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Evaluation</w:t>
      </w:r>
      <w:r>
        <w:t xml:space="preserve"> </w:t>
      </w:r>
      <w:r>
        <w:t xml:space="preserve">Report:</w:t>
      </w:r>
      <w:r>
        <w:t xml:space="preserve"> </w:t>
      </w:r>
      <w:r>
        <w:t xml:space="preserve">Electrical</w:t>
      </w:r>
      <w:r>
        <w:t xml:space="preserve"> </w:t>
      </w:r>
      <w:r>
        <w:t xml:space="preserve">Proficiency</w:t>
      </w:r>
      <w:r>
        <w:t xml:space="preserve"> </w:t>
      </w:r>
      <w:r>
        <w:t xml:space="preserve">and</w:t>
      </w:r>
      <w:r>
        <w:t xml:space="preserve"> </w:t>
      </w:r>
      <w:r>
        <w:t xml:space="preserve">Safety</w:t>
      </w:r>
      <w:r>
        <w:t xml:space="preserve"> </w:t>
      </w:r>
      <w:r>
        <w:t xml:space="preserve">Standards</w:t>
      </w:r>
      <w:r>
        <w:t xml:space="preserve"> </w:t>
      </w:r>
      <w:r>
        <w:t xml:space="preserve">for</w:t>
      </w:r>
      <w:r>
        <w:t xml:space="preserve"> </w:t>
      </w:r>
      <w:r>
        <w:t xml:space="preserve">Electricians</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e234855bae7a654030fdf904514c8501fbd64ac"/>
    <w:p>
      <w:pPr>
        <w:pStyle w:val="Heading1"/>
      </w:pPr>
      <w:r>
        <w:t xml:space="preserve">Laboratory and Field Evaluation Report: Electrician Competency Assessment</w:t>
      </w:r>
    </w:p>
    <w:p>
      <w:pPr>
        <w:pStyle w:val="FirstParagraph"/>
      </w:pPr>
      <w:r>
        <w:rPr>
          <w:bCs/>
          <w:b/>
        </w:rPr>
        <w:t xml:space="preserve">Date:</w:t>
      </w:r>
      <w:r>
        <w:t xml:space="preserve"> </w:t>
      </w:r>
      <w:r>
        <w:t xml:space="preserve">October 26, 2023</w:t>
      </w:r>
    </w:p>
    <w:p>
      <w:pPr>
        <w:pStyle w:val="BodyText"/>
      </w:pPr>
      <w:r>
        <w:rPr>
          <w:bCs/>
          <w:b/>
        </w:rPr>
        <w:t xml:space="preserve">Laboratory Location:</w:t>
      </w:r>
      <w:r>
        <w:t xml:space="preserve"> </w:t>
      </w:r>
      <w:r>
        <w:t xml:space="preserve">Technical Training Center, Riyadh Region, Saudi Arabia</w:t>
      </w:r>
    </w:p>
    <w:p>
      <w:pPr>
        <w:pStyle w:val="BodyText"/>
      </w:pPr>
      <w:r>
        <w:t xml:space="preserve">Evaluator ID:: LAB-SA-9984</w:t>
      </w:r>
    </w:p>
    <w:bookmarkEnd w:id="20"/>
    <w:bookmarkStart w:id="21" w:name="introduction"/>
    <w:p>
      <w:pPr>
        <w:pStyle w:val="Heading2"/>
      </w:pPr>
      <w:r>
        <w:t xml:space="preserve">1. Introduction and Objective</w:t>
      </w:r>
    </w:p>
    <w:p>
      <w:pPr>
        <w:pStyle w:val="FirstParagraph"/>
      </w:pPr>
      <w:r>
        <w:t xml:space="preserve">This comprehensive laboratory report outlines the rigorous evaluation process conducted on professional electricians operating within the bustling urban environment of Saudi Arabia, specifically in Riyadh. The primary objective of this assessment is to verify technical proficiency, adherence to safety protocols, and compliance with local regulatory standards mandated by the Saudi Commission for Engineering Specialties (CSE) and international electrical codes adapted for the Kingdom.</w:t>
      </w:r>
    </w:p>
    <w:p>
      <w:pPr>
        <w:pStyle w:val="BodyText"/>
      </w:pPr>
      <w:r>
        <w:t xml:space="preserve">Riyadh has undergone rapid modernization under Vision 2030, leading to an unprecedented increase in construction projects, smart city infrastructure developments, and industrial expansions. Consequently, the demand for highly skilled electricians who can navigate complex electrical systems while maintaining strict safety standards is critical. This report details the findings of a simulated laboratory test designed to mirror real-world scenarios found in Riyadh’s diverse architectural landscape.</w:t>
      </w:r>
    </w:p>
    <w:bookmarkEnd w:id="21"/>
    <w:bookmarkStart w:id="22" w:name="scope"/>
    <w:p>
      <w:pPr>
        <w:pStyle w:val="Heading2"/>
      </w:pPr>
      <w:r>
        <w:t xml:space="preserve">2. Scope of Evaluation</w:t>
      </w:r>
    </w:p>
    <w:p>
      <w:pPr>
        <w:pStyle w:val="FirstParagraph"/>
      </w:pPr>
      <w:r>
        <w:t xml:space="preserve">The evaluation focused on three core pillars essential for any electrician working in Saudi Arabia Riyadh:</w:t>
      </w:r>
    </w:p>
    <w:p>
      <w:pPr>
        <w:numPr>
          <w:ilvl w:val="0"/>
          <w:numId w:val="1001"/>
        </w:numPr>
        <w:pStyle w:val="Compact"/>
      </w:pPr>
      <w:r>
        <w:rPr>
          <w:bCs/>
          <w:b/>
        </w:rPr>
        <w:t xml:space="preserve">Theoretical Knowledge:</w:t>
      </w:r>
    </w:p>
    <w:p>
      <w:pPr>
        <w:numPr>
          <w:ilvl w:val="0"/>
          <w:numId w:val="1001"/>
        </w:numPr>
        <w:pStyle w:val="Compact"/>
      </w:pPr>
      <w:r>
        <w:t xml:space="preserve">Practical Skills: Hands-on ability to wire panels, troubleshoot faults, and install conduits according to Saudi Building Code (SBC) standards.&lt;/&gt;</w:t>
      </w:r>
    </w:p>
    <w:p>
      <w:pPr>
        <w:numPr>
          <w:ilvl w:val="0"/>
          <w:numId w:val="1001"/>
        </w:numPr>
        <w:pStyle w:val="Compact"/>
      </w:pPr>
      <w:r>
        <w:rPr>
          <w:bCs/>
          <w:b/>
        </w:rPr>
        <w:t xml:space="preserve">Safety Compliance:</w:t>
      </w:r>
    </w:p>
    <w:bookmarkEnd w:id="22"/>
    <w:bookmarkStart w:id="23" w:name="methodology"/>
    <w:p>
      <w:pPr>
        <w:pStyle w:val="Heading2"/>
      </w:pPr>
      <w:r>
        <w:t xml:space="preserve">3. Methodology</w:t>
      </w:r>
    </w:p>
    <w:p>
      <w:pPr>
        <w:pStyle w:val="FirstParagraph"/>
      </w:pPr>
      <w:r>
        <w:t xml:space="preserve">The laboratory session was conducted at a certified technical center in central Riyadh. The testing environment simulated three distinct scenarios:</w:t>
      </w:r>
    </w:p>
    <w:p>
      <w:pPr>
        <w:numPr>
          <w:ilvl w:val="0"/>
          <w:numId w:val="1002"/>
        </w:numPr>
        <w:pStyle w:val="Compact"/>
      </w:pPr>
      <w:r>
        <w:rPr>
          <w:bCs/>
          <w:b/>
        </w:rPr>
        <w:t xml:space="preserve">Residential Complex Simulation:</w:t>
      </w:r>
    </w:p>
    <w:p>
      <w:pPr>
        <w:numPr>
          <w:ilvl w:val="0"/>
          <w:numId w:val="1002"/>
        </w:numPr>
        <w:pStyle w:val="Compact"/>
      </w:pPr>
      <w:r>
        <w:rPr>
          <w:bCs/>
          <w:b/>
        </w:rPr>
        <w:t xml:space="preserve">Commercial Office Hub Simulation:</w:t>
      </w:r>
    </w:p>
    <w:p>
      <w:pPr>
        <w:numPr>
          <w:ilvl w:val="0"/>
          <w:numId w:val="1002"/>
        </w:numPr>
        <w:pStyle w:val="Compact"/>
      </w:pPr>
      <w:r>
        <w:rPr>
          <w:bCs/>
          <w:b/>
        </w:rPr>
        <w:t xml:space="preserve">Data Center Infrastructure:</w:t>
      </w:r>
    </w:p>
    <w:bookmarkEnd w:id="23"/>
    <w:bookmarkStart w:id="24" w:name="results"/>
    <w:p>
      <w:pPr>
        <w:pStyle w:val="Heading2"/>
      </w:pPr>
      <w:r>
        <w:t xml:space="preserve">4. Results and Observations</w:t>
      </w:r>
    </w:p>
    <w:p>
      <w:pPr>
        <w:pStyle w:val="FirstParagraph"/>
      </w:pPr>
      <w:r>
        <w:t xml:space="preserve">The following table summarizes the performance metrics of a cohort of twenty electricians assessed during this laboratory session:</w:t>
      </w:r>
    </w:p>
    <w:p>
      <w:pPr>
        <w:pStyle w:val="BodyText"/>
      </w:pPr>
      <w:r>
        <w:t xml:space="preserve">Candidate ID</w:t>
      </w:r>
    </w:p>
    <w:p>
      <w:pPr>
        <w:pStyle w:val="BodyText"/>
      </w:pPr>
      <w:r>
        <w:t xml:space="preserve">Safety Compliance Score (0-10)</w:t>
      </w:r>
    </w:p>
    <w:p>
      <w:pPr>
        <w:pStyle w:val="BodyText"/>
      </w:pPr>
      <w:r>
        <w:t xml:space="preserve">Theoretical Knowledge Score (0-10)</w:t>
      </w:r>
    </w:p>
    <w:p>
      <w:pPr>
        <w:pStyle w:val="BodyText"/>
      </w:pPr>
      <w:r>
        <w:br/>
      </w:r>
      <w:r>
        <w:br/>
      </w:r>
      <w:r>
        <w:br/>
      </w:r>
    </w:p>
    <w:p>
      <w:pPr>
        <w:pStyle w:val="BodyText"/>
      </w:pPr>
      <w:r>
        <w:t xml:space="preserve">&gt;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Report: Electrical Proficiency and Safety Standards for Electricians in Saudi Arabia Riyadh</dc:title>
  <dc:creator/>
  <dc:language>en</dc:language>
  <cp:keywords/>
  <dcterms:created xsi:type="dcterms:W3CDTF">2026-07-30T04:00:38Z</dcterms:created>
  <dcterms:modified xsi:type="dcterms:W3CDTF">2026-07-30T04:00:38Z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