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Lab</w:t>
      </w:r>
      <w:r>
        <w:t xml:space="preserve"> </w:t>
      </w:r>
      <w:r>
        <w:t xml:space="preserve">Report:</w:t>
      </w:r>
      <w:r>
        <w:t xml:space="preserve"> </w:t>
      </w:r>
      <w:r>
        <w:t xml:space="preserve">Principles</w:t>
      </w:r>
      <w:r>
        <w:t xml:space="preserve"> </w:t>
      </w:r>
      <w:r>
        <w:t xml:space="preserve">of</w:t>
      </w:r>
      <w:r>
        <w:t xml:space="preserve"> </w:t>
      </w:r>
      <w:r>
        <w:t xml:space="preserve">Residential</w:t>
      </w:r>
      <w:r>
        <w:t xml:space="preserve"> </w:t>
      </w:r>
      <w:r>
        <w:t xml:space="preserve">and</w:t>
      </w:r>
      <w:r>
        <w:t xml:space="preserve"> </w:t>
      </w:r>
      <w:r>
        <w:t xml:space="preserve">Commercial</w:t>
      </w:r>
      <w:r>
        <w:t xml:space="preserve"> </w:t>
      </w:r>
      <w:r>
        <w:t xml:space="preserve">Electrical</w:t>
      </w:r>
      <w:r>
        <w:t xml:space="preserve"> </w:t>
      </w:r>
      <w:r>
        <w:t xml:space="preserve">Systems</w:t>
      </w:r>
    </w:p>
    <w:bookmarkStart w:id="29" w:name="X21ca175a539e8cdfaf957b9f8f15a8cd8cc8d61"/>
    <w:p>
      <w:pPr>
        <w:pStyle w:val="Heading1"/>
      </w:pPr>
      <w:r>
        <w:t xml:space="preserve">Educational Lab Report: Principles of Residential and Commercial Electrical Systems</w:t>
      </w:r>
    </w:p>
    <w:p>
      <w:pPr>
        <w:pStyle w:val="FirstParagraph"/>
      </w:pPr>
      <w:r>
        <w:t xml:space="preserve">Date:</w:t>
      </w:r>
      <w:r>
        <w:t xml:space="preserve"> </w:t>
      </w:r>
      <w:r>
        <w:rPr>
          <w:bCs/>
          <w:b/>
        </w:rPr>
        <w:t xml:space="preserve">October 26, 2023</w:t>
      </w:r>
    </w:p>
    <w:p>
      <w:pPr>
        <w:pStyle w:val="BodyText"/>
      </w:pPr>
      <w:r>
        <w:t xml:space="preserve">Institution:</w:t>
      </w:r>
      <w:r>
        <w:rPr>
          <w:bCs/>
          <w:b/>
        </w:rPr>
        <w:t xml:space="preserve">The Los Angeles Technical Training Academy, United States Los Angeles</w:t>
      </w:r>
    </w:p>
    <w:p>
      <w:pPr>
        <w:pStyle w:val="BodyText"/>
      </w:pPr>
      <w:r>
        <w:t xml:space="preserve">Instructor:</w:t>
      </w:r>
      <w:r>
        <w:rPr>
          <w:iCs/>
          <w:i/>
        </w:rPr>
        <w:t xml:space="preserve">J. Harrison, Master Electrician &amp; Educator</w:t>
      </w:r>
      <w:r>
        <w:t xml:space="preserve">Purpose:</w:t>
      </w:r>
    </w:p>
    <w:p>
      <w:pPr>
        <w:pStyle w:val="BodyText"/>
      </w:pPr>
      <w:r>
        <w:t xml:space="preserve">The primary objective of this laboratory session is to provide students with a foundational understanding of electrical theory and practical application within the context of modern building codes. Specifically, this report details the procedures, observations, and safety protocols associated with basic circuit testing, load calculation, and wiring inspection. This lab is designed for aspiring electricians operating in</w:t>
      </w:r>
      <w:r>
        <w:t xml:space="preserve"> </w:t>
      </w:r>
      <w:r>
        <w:rPr>
          <w:bCs/>
          <w:b/>
        </w:rPr>
        <w:t xml:space="preserve">United States Los Angeles</w:t>
      </w:r>
      <w:r>
        <w:t xml:space="preserve">, a region characterized by strict seismic retrofitting requirements and stringent energy efficiency mandates enforced by the California Electrical Code (CEC). By mastering these fundamental skills, participants will be better equipped to ensure public safety and code compliance in both residential and commercial environments across the dynamic landscape of Los Angeles.</w:t>
      </w:r>
    </w:p>
    <w:bookmarkStart w:id="20" w:name="introduction"/>
    <w:p>
      <w:pPr>
        <w:pStyle w:val="Heading2"/>
      </w:pPr>
      <w:r>
        <w:t xml:space="preserve">1. Introduction</w:t>
      </w:r>
    </w:p>
    <w:p>
      <w:pPr>
        <w:pStyle w:val="FirstParagraph"/>
      </w:pPr>
      <w:r>
        <w:t xml:space="preserve">Electricity is the invisible force that powers modern civilization, but it demands respect, precision, and rigorous adherence to safety standards. In</w:t>
      </w:r>
      <w:r>
        <w:t xml:space="preserve"> </w:t>
      </w:r>
      <w:r>
        <w:rPr>
          <w:bCs/>
          <w:b/>
        </w:rPr>
        <w:t xml:space="preserve">United States Los Angeles</w:t>
      </w:r>
      <w:r>
        <w:t xml:space="preserve">, where high-density urban living meets sprawling suburban development, the role of a qualified electrician is critical not only for functionality but also for disaster resilience. This lab report serves as a formal record of theoretical knowledge applied in a controlled laboratory setting. The specific focus areas include Ohm's Law application, multi-wire branch circuits (MWBCs), and ground fault circuit interrupter (GFCI) functionality. Understanding these concepts is vital for any electrician practicing in</w:t>
      </w:r>
      <w:r>
        <w:t xml:space="preserve"> </w:t>
      </w:r>
      <w:r>
        <w:rPr>
          <w:bCs/>
          <w:b/>
        </w:rPr>
        <w:t xml:space="preserve">United States Los Angeles</w:t>
      </w:r>
      <w:r>
        <w:t xml:space="preserve">, particularly given the city's proactive stance on electrical fire prevention and earthquake-proof infrastructure.</w:t>
      </w:r>
    </w:p>
    <w:bookmarkEnd w:id="20"/>
    <w:bookmarkStart w:id="21" w:name="theoretical-background"/>
    <w:p>
      <w:pPr>
        <w:pStyle w:val="Heading2"/>
      </w:pPr>
      <w:r>
        <w:t xml:space="preserve">2. Theoretical Background</w:t>
      </w:r>
    </w:p>
    <w:p>
      <w:pPr>
        <w:pStyle w:val="FirstParagraph"/>
      </w:pPr>
      <w:r>
        <w:t xml:space="preserve">Before proceeding with hands-on experimentation, it is essential to review the core principles governing electrical systems.</w:t>
      </w:r>
    </w:p>
    <w:p>
      <w:pPr>
        <w:pStyle w:val="BodyText"/>
      </w:pPr>
      <w:r>
        <w:t xml:space="preserve">Voltage (V): The potential difference between two points in a circuit, measured in Volts.Current (I): The flow of electric charge, measured in Amperes.Resistance (R: The opposition to current flow, measured in Ohms.</w:t>
      </w:r>
    </w:p>
    <w:p>
      <w:pPr>
        <w:pStyle w:val="BodyText"/>
      </w:pPr>
      <w:r>
        <w:t xml:space="preserve">The relationship between these variables is defined by Ohm's Law:</w:t>
      </w:r>
      <w:r>
        <w:t xml:space="preserve"> </w:t>
      </w:r>
      <w:r>
        <w:rPr>
          <w:iCs/>
          <w:i/>
        </w:rPr>
        <w:t xml:space="preserve">V = I × R</w:t>
      </w:r>
      <w:r>
        <w:t xml:space="preserve">. In the context of</w:t>
      </w:r>
      <w:r>
        <w:t xml:space="preserve"> </w:t>
      </w:r>
      <w:r>
        <w:rPr>
          <w:bCs/>
          <w:b/>
        </w:rPr>
        <w:t xml:space="preserve">United States Los Angeles</w:t>
      </w:r>
      <w:r>
        <w:t xml:space="preserve"> </w:t>
      </w:r>
      <w:r>
        <w:t xml:space="preserve">, standard residential voltage is 120V for general outlets and 240V for major appliances, while commercial buildings may utilize higher voltages for heavy machinery. Furthermore, the National Electrical Code (NEC), adopted with amendments by California, dictates specific wire gauges based on circuit amperage to prevent overheating—a critical safety measure in densely populated urban centers like Los Angeles.</w:t>
      </w:r>
    </w:p>
    <w:bookmarkEnd w:id="21"/>
    <w:bookmarkStart w:id="22" w:name="apparatus-and-materials"/>
    <w:p>
      <w:pPr>
        <w:pStyle w:val="Heading2"/>
      </w:pPr>
      <w:r>
        <w:t xml:space="preserve">3. Apparatus and Materials</w:t>
      </w:r>
    </w:p>
    <w:p>
      <w:pPr>
        <w:pStyle w:val="FirstParagraph"/>
      </w:pPr>
      <w:r>
        <w:t xml:space="preserve">The following equipment was utilized during this laboratory session:</w:t>
      </w:r>
    </w:p>
    <w:p>
      <w:pPr>
        <w:pStyle w:val="BodyText"/>
      </w:pPr>
      <w:r>
        <w:t xml:space="preserve">Digital Multimeter (CAT III 1000V rated)Bench-mounted electrical training panelKlans-type receptacles and switchesNylon-insulated screwdrivers and lineman's pliersNon-contact voltage tester (NCVT)Wire strippers and cutters</w:t>
      </w:r>
    </w:p>
    <w:p>
      <w:pPr>
        <w:pStyle w:val="BodyText"/>
      </w:pPr>
      <w:r>
        <w:rPr>
          <w:bCs/>
          <w:b/>
        </w:rPr>
        <w:t xml:space="preserve">Circuit Breaker Load Calculator Software (Compliant with NEC Article 220)</w:t>
      </w:r>
      <w:r>
        <w:rPr>
          <w:iCs/>
          <w:i/>
        </w:rPr>
        <w:t xml:space="preserve">Note: All tools were inspected for damage prior to use, adhering to the rigorous safety culture promoted by electrical trade schools in</w:t>
      </w:r>
      <w:r>
        <w:rPr>
          <w:iCs/>
          <w:i/>
        </w:rPr>
        <w:t xml:space="preserve"> </w:t>
      </w:r>
      <w:r>
        <w:rPr>
          <w:bCs/>
          <w:b/>
          <w:iCs/>
          <w:i/>
        </w:rPr>
        <w:t xml:space="preserve">United States Los Angeles</w:t>
      </w:r>
      <w:r>
        <w:rPr>
          <w:iCs/>
          <w:i/>
        </w:rPr>
        <w:t xml:space="preserve">.</w:t>
      </w:r>
    </w:p>
    <w:bookmarkEnd w:id="22"/>
    <w:bookmarkStart w:id="23" w:name="procedure-and-methodology"/>
    <w:p>
      <w:pPr>
        <w:pStyle w:val="Heading2"/>
      </w:pPr>
      <w:r>
        <w:t xml:space="preserve">4. Procedure and Methodology</w:t>
      </w:r>
    </w:p>
    <w:p>
      <w:pPr>
        <w:pStyle w:val="FirstParagraph"/>
      </w:pPr>
      <w:r>
        <w:t xml:space="preserve">The experiment was conducted in four distinct phases, each designed to isolate specific variables and test student competency.</w:t>
      </w:r>
    </w:p>
    <w:p>
      <w:pPr>
        <w:pStyle w:val="BodyText"/>
      </w:pPr>
      <w:r>
        <w:t xml:space="preserve">Safety First:All participants donned appropriate Personal Protective Equipment (PPE), including insulated gloves and safety glasses. De-energization procedures were demonstrated, emphasizing the "Lockout/Tagout" (LOTO) protocol mandated by OSHA standards applicable in</w:t>
      </w:r>
      <w:r>
        <w:t xml:space="preserve"> </w:t>
      </w:r>
      <w:r>
        <w:rPr>
          <w:bCs/>
          <w:b/>
        </w:rPr>
        <w:t xml:space="preserve">United States Los Angeles</w:t>
      </w:r>
      <w:r>
        <w:t xml:space="preserve">.Circuit Verification:Students used a digital multimeter to verify the absence of voltage on de-energized circuits. Subsequently, live circuits were tested to confirm correct voltage levels at outlet terminals. This step ensures that any discrepancies are identified before wiring modifications begin.GFCI Testing:Given the high humidity and water proximity in many Los Angeles kitchens and bathrooms, GFCI functionality was rigorously tested. The "Test" button was pressed to confirm immediate power interruption, verifying protection against ground faults that could lead to severe shock hazards.Load Calculation Simulation:Using specialized software compliant with California Energy Code standards, students calculated the total load of a hypothetical residential unit in downtown Los Angeles. This involved determining general lighting loads, small appliance branch circuits, and fixed appliance loads to ensure the main service panel was adequately sized.</w:t>
      </w:r>
    </w:p>
    <w:bookmarkEnd w:id="23"/>
    <w:bookmarkStart w:id="24" w:name="results-and-observations"/>
    <w:p>
      <w:pPr>
        <w:pStyle w:val="Heading2"/>
      </w:pPr>
      <w:r>
        <w:t xml:space="preserve">5. Results and Observations</w:t>
      </w:r>
    </w:p>
    <w:p>
      <w:pPr>
        <w:pStyle w:val="FirstParagraph"/>
      </w:pPr>
      <w:r>
        <w:t xml:space="preserve">The data collected during the laboratory session is summarized below:</w:t>
      </w:r>
    </w:p>
    <w:p>
      <w:pPr>
        <w:pStyle w:val="BodyText"/>
      </w:pPr>
      <w:r>
        <w:t xml:space="preserve">Test Point</w:t>
      </w:r>
    </w:p>
    <w:p>
      <w:pPr>
        <w:pStyle w:val="BodyText"/>
      </w:pPr>
      <w:r>
        <w:t xml:space="preserve">Voltage (V)</w:t>
      </w:r>
    </w:p>
    <w:p>
      <w:pPr>
        <w:pStyle w:val="BodyText"/>
      </w:pPr>
      <w:r>
        <w:t xml:space="preserve">Amps (A)</w:t>
      </w:r>
    </w:p>
    <w:p>
      <w:pPr>
        <w:pStyle w:val="BodyText"/>
      </w:pPr>
      <w:r>
        <w:t xml:space="preserve">Status</w:t>
      </w:r>
    </w:p>
    <w:p>
      <w:pPr>
        <w:pStyle w:val="BodyText"/>
      </w:pPr>
      <w:r>
        <w:t xml:space="preserve">Main L1-L2</w:t>
      </w:r>
    </w:p>
    <w:p>
      <w:pPr>
        <w:pStyle w:val="BodyText"/>
      </w:pPr>
      <w:r>
        <w:t xml:space="preserve">240.5</w:t>
      </w:r>
    </w:p>
    <w:p>
      <w:pPr>
        <w:pStyle w:val="BodyText"/>
      </w:pPr>
      <w:r>
        <w:t xml:space="preserve">N/A</w:t>
      </w:r>
      <w:r>
        <w:t xml:space="preserve">Pass</w:t>
      </w:r>
    </w:p>
    <w:p>
      <w:pPr>
        <w:pStyle w:val="BodyText"/>
      </w:pPr>
      <w:r>
        <w:t xml:space="preserve">Kitchen Outlet 1 (GFCI Protected)120.8&lt;/td&lt;td&gt;N/Aspan class="fail"&gt;Fail (Trip Test Passed)</w:t>
      </w:r>
      <w:r>
        <w:t xml:space="preserve">Lighting Circuit A</w:t>
      </w:r>
    </w:p>
    <w:p>
      <w:pPr>
        <w:pStyle w:val="BodyText"/>
      </w:pPr>
      <w:r>
        <w:t xml:space="preserve">120.9</w:t>
      </w:r>
    </w:p>
    <w:p>
      <w:pPr>
        <w:pStyle w:val="BodyText"/>
      </w:pPr>
      <w:r>
        <w:t xml:space="preserve">N/A</w:t>
      </w:r>
      <w:r>
        <w:t xml:space="preserve">Pass</w:t>
      </w:r>
      <w:r>
        <w:t xml:space="preserve">Ground Continuity</w:t>
      </w:r>
      <w:r>
        <w:br/>
      </w:r>
      <w:r>
        <w:t xml:space="preserve">&lt;/th&lt;th&gt;-&lt;/th&lt;td&gt;&lt;td&gt;&amp;lts 0.5 Ohms&amp;gt;</w:t>
      </w:r>
      <w:r>
        <w:br/>
      </w:r>
      <w:r>
        <w:rPr>
          <w:bCs/>
          <w:b/>
        </w:rPr>
        <w:t xml:space="preserve">Result:</w:t>
      </w:r>
      <w:r>
        <w:t xml:space="preserve"> </w:t>
      </w:r>
      <w:r>
        <w:t xml:space="preserve">The continuity test confirmed a low-resistance path to ground, essential for preventing electric shock in</w:t>
      </w:r>
      <w:r>
        <w:t xml:space="preserve"> </w:t>
      </w:r>
      <w:r>
        <w:rPr>
          <w:bCs/>
          <w:b/>
        </w:rPr>
        <w:t xml:space="preserve">United States Los Angeles</w:t>
      </w:r>
      <w:r>
        <w:t xml:space="preserve">.</w:t>
      </w:r>
      <w:r>
        <w:br/>
      </w:r>
    </w:p>
    <w:p>
      <w:pPr>
        <w:pStyle w:val="BodyText"/>
      </w:pPr>
      <w:r>
        <w:t xml:space="preserve">Critical Observation:A minor discrepancy was noted in the neutral connection of Circuit B. Upon inspection, it was found that the wire nut connection had loosened due to thermal expansion. This highlights the importance of torque specifications when working with aluminum or copper conductors, a common issue in older Los Angeles homes built prior to 1980.</w:t>
      </w:r>
    </w:p>
    <w:bookmarkEnd w:id="24"/>
    <w:bookmarkStart w:id="25" w:name="discussion"/>
    <w:p>
      <w:pPr>
        <w:pStyle w:val="Heading2"/>
      </w:pPr>
      <w:r>
        <w:t xml:space="preserve">6. Discussion</w:t>
      </w:r>
    </w:p>
    <w:p>
      <w:pPr>
        <w:pStyle w:val="FirstParagraph"/>
      </w:pPr>
      <w:r>
        <w:t xml:space="preserve">The results obtained in this lab align closely with theoretical predictions derived from Ohm's Law and NEC guidelines. The successful tripping of GFCI units demonstrates effective ground fault protection, a cornerstone of safety in modern electrical installations. However, the issue observed during Circuit B underscores the real-world challenges electricians face in</w:t>
      </w:r>
      <w:r>
        <w:t xml:space="preserve"> </w:t>
      </w:r>
      <w:r>
        <w:rPr>
          <w:bCs/>
          <w:b/>
        </w:rPr>
        <w:t xml:space="preserve">United States Los Angeles</w:t>
      </w:r>
      <w:r>
        <w:t xml:space="preserve">. Aging infrastructure often presents unique hazards, such as degraded insulation or loose connections caused by seismic activity over decades.</w:t>
      </w:r>
    </w:p>
    <w:p>
      <w:pPr>
        <w:pStyle w:val="BodyText"/>
      </w:pPr>
      <w:r>
        <w:t xml:space="preserve">Furthermore, the load calculation exercise revealed that many older buildings in Los Angeles struggle to meet current energy efficiency and capacity demands. This finding reinforces the need for electricians to not only install new systems correctly but also to assess and upgrade existing infrastructure responsibly. Compliance with</w:t>
      </w:r>
      <w:r>
        <w:t xml:space="preserve"> </w:t>
      </w:r>
      <w:r>
        <w:rPr>
          <w:bCs/>
          <w:b/>
        </w:rPr>
        <w:t xml:space="preserve">United States Los Angeles</w:t>
      </w:r>
      <w:r>
        <w:t xml:space="preserve"> </w:t>
      </w:r>
      <w:r>
        <w:t xml:space="preserve">building codes is not merely a legal requirement but a moral imperative to protect lives and property.</w:t>
      </w:r>
    </w:p>
    <w:bookmarkEnd w:id="25"/>
    <w:bookmarkStart w:id="26" w:name="conclusion"/>
    <w:p>
      <w:pPr>
        <w:pStyle w:val="Heading2"/>
      </w:pPr>
      <w:r>
        <w:t xml:space="preserve">7. Conclusion</w:t>
      </w:r>
    </w:p>
    <w:p>
      <w:pPr>
        <w:pStyle w:val="FirstParagraph"/>
      </w:pPr>
      <w:r>
        <w:t xml:space="preserve">In conclusion, this laboratory session successfully reinforced the theoretical underpinnings of electrical theory through practical application. The emphasis on safety protocols, precise measurement techniques, and code compliance ensures that participants are well-prepared for fieldwork in</w:t>
      </w:r>
      <w:r>
        <w:t xml:space="preserve"> </w:t>
      </w:r>
      <w:r>
        <w:rPr>
          <w:bCs/>
          <w:b/>
        </w:rPr>
        <w:t xml:space="preserve">United States Los Angeles</w:t>
      </w:r>
      <w:r>
        <w:t xml:space="preserve">. As the region continues to evolve with advancements in smart grid technology and renewable energy integration, electricians must remain vigilant and knowledgeable. This lab serves as a critical stepping stone toward professional certification and responsible practice in the electrical trade.</w:t>
      </w:r>
    </w:p>
    <w:bookmarkEnd w:id="26"/>
    <w:bookmarkStart w:id="27" w:name="references"/>
    <w:p>
      <w:pPr>
        <w:pStyle w:val="Heading2"/>
      </w:pPr>
      <w:r>
        <w:t xml:space="preserve">8. References</w:t>
      </w:r>
    </w:p>
    <w:p>
      <w:pPr>
        <w:pStyle w:val="FirstParagraph"/>
      </w:pPr>
      <w:r>
        <w:t xml:space="preserve">1. National Fire Protection Association (NFPA).</w:t>
      </w:r>
      <w:r>
        <w:t xml:space="preserve"> </w:t>
      </w:r>
      <w:r>
        <w:rPr>
          <w:iCs/>
          <w:i/>
        </w:rPr>
        <w:t xml:space="preserve">NFPA 70: National Electrical Code (NEC)</w:t>
      </w:r>
      <w:r>
        <w:t xml:space="preserve">. Latest Edition.</w:t>
      </w:r>
      <w:r>
        <w:br/>
      </w:r>
      <w:r>
        <w:t xml:space="preserve">2. California Building Standards Commission.</w:t>
      </w:r>
      <w:r>
        <w:t xml:space="preserve"> </w:t>
      </w:r>
      <w:r>
        <w:rPr>
          <w:iCs/>
          <w:i/>
        </w:rPr>
        <w:t xml:space="preserve">California Electrical Code</w:t>
      </w:r>
      <w:r>
        <w:t xml:space="preserve">.</w:t>
      </w:r>
      <w:r>
        <w:br/>
      </w:r>
      <w:r>
        <w:t xml:space="preserve">3. Occupational Safety and Health Administration (OSHA).</w:t>
      </w:r>
    </w:p>
    <w:p>
      <w:pPr>
        <w:pStyle w:val="BodyText"/>
      </w:pPr>
      <w:r>
        <w:t xml:space="preserve">Electrical Safety Standards for General Industry.</w:t>
      </w:r>
      <w:r>
        <w:br/>
      </w:r>
      <w:r>
        <w:t xml:space="preserve">4. Los Angeles Department of Building and Safety (LADBS).</w:t>
      </w:r>
    </w:p>
    <w:p>
      <w:pPr>
        <w:pStyle w:val="BodyText"/>
      </w:pPr>
      <w:r>
        <w:t xml:space="preserve">Residential Electrical Permit Guidelines.</w:t>
      </w:r>
    </w:p>
    <w:bookmarkEnd w:id="27"/>
    <w:bookmarkStart w:id="28" w:name="student-signature"/>
    <w:p>
      <w:pPr>
        <w:pStyle w:val="Heading2"/>
      </w:pPr>
      <w:r>
        <w:t xml:space="preserve">9. Student Signature</w:t>
      </w:r>
    </w:p>
    <w:p>
      <w:pPr>
        <w:pStyle w:val="FirstParagraph"/>
      </w:pPr>
      <w:r>
        <w:t xml:space="preserve">[Student Name]</w:t>
      </w:r>
      <w:r>
        <w:br/>
      </w:r>
      <w:r>
        <w:rPr>
          <w:bCs/>
          <w:b/>
        </w:rPr>
        <w:t xml:space="preserve">Date:</w:t>
      </w:r>
      <w:r>
        <w:t xml:space="preserve"> </w:t>
      </w:r>
      <w:r>
        <w:t xml:space="preserve">October 26, 2023</w:t>
      </w: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Lab Report: Principles of Residential and Commercial Electrical Systems</dc:title>
  <dc:creator/>
  <dc:language>en</dc:language>
  <cp:keywords/>
  <dcterms:created xsi:type="dcterms:W3CDTF">2026-07-29T19:53:03Z</dcterms:created>
  <dcterms:modified xsi:type="dcterms:W3CDTF">2026-07-29T19:53:03Z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