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Electronics</w:t>
      </w:r>
      <w:r>
        <w:t xml:space="preserve"> </w:t>
      </w:r>
      <w:r>
        <w:t xml:space="preserve">Engineering</w:t>
      </w:r>
      <w:r>
        <w:t xml:space="preserve"> </w:t>
      </w:r>
      <w:r>
        <w:t xml:space="preserve">Laboratory</w:t>
      </w:r>
      <w:r>
        <w:t xml:space="preserve"> </w:t>
      </w:r>
      <w:r>
        <w:t xml:space="preserve">Report:</w:t>
      </w:r>
      <w:r>
        <w:t xml:space="preserve"> </w:t>
      </w:r>
      <w:r>
        <w:t xml:space="preserve">Brisbane</w:t>
      </w:r>
      <w:r>
        <w:t xml:space="preserve"> </w:t>
      </w:r>
      <w:r>
        <w:t xml:space="preserve">Operations</w:t>
      </w:r>
    </w:p>
    <w:bookmarkStart w:id="31" w:name="Xf80a08c0cb3bef07b8a4b865b6b1d89d7700222"/>
    <w:p>
      <w:pPr>
        <w:pStyle w:val="Heading1"/>
      </w:pPr>
      <w:r>
        <w:t xml:space="preserve">Laboratory Report on Electronics Engineering Practices in Australia, Brisbane</w:t>
      </w:r>
    </w:p>
    <w:p>
      <w:pPr>
        <w:pStyle w:val="FirstParagraph"/>
      </w:pPr>
      <w:r>
        <w:t xml:space="preserve">Date:</w:t>
      </w:r>
    </w:p>
    <w:p>
      <w:pPr>
        <w:pStyle w:val="BodyText"/>
      </w:pPr>
      <w:r>
        <w:t xml:space="preserve">October 26, 2023</w:t>
      </w:r>
    </w:p>
    <w:p>
      <w:pPr>
        <w:pStyle w:val="BodyText"/>
      </w:pPr>
      <w:r>
        <w:t xml:space="preserve">Location:</w:t>
      </w:r>
    </w:p>
    <w:p>
      <w:pPr>
        <w:pStyle w:val="BodyText"/>
      </w:pPr>
      <w:r>
        <w:t xml:space="preserve">Brisbane Innovation District, Queensland, Australia.</w:t>
      </w:r>
    </w:p>
    <w:p>
      <w:pPr>
        <w:pStyle w:val="BodyText"/>
      </w:pPr>
      <w:r>
        <w:t xml:space="preserve">Subject:</w:t>
      </w:r>
    </w:p>
    <w:p>
      <w:pPr>
        <w:pStyle w:val="BodyText"/>
      </w:pPr>
      <w:r>
        <w:t xml:space="preserve">Electronics Engineer System Validation and Compliance Analysis.</w:t>
      </w:r>
    </w:p>
    <w:bookmarkStart w:id="20" w:name="executive-summary"/>
    <w:p>
      <w:pPr>
        <w:pStyle w:val="Heading2"/>
      </w:pPr>
      <w:r>
        <w:t xml:space="preserve">1. Executive Summary</w:t>
      </w:r>
    </w:p>
    <w:p>
      <w:pPr>
        <w:pStyle w:val="FirstParagraph"/>
      </w:pPr>
      <w:r>
        <w:t xml:space="preserve">The primary objective of this laboratory report is to document the comprehensive testing, validation, and regulatory compliance procedures executed by a professional</w:t>
      </w:r>
      <w:r>
        <w:t xml:space="preserve"> </w:t>
      </w:r>
      <w:r>
        <w:rPr>
          <w:bCs/>
          <w:b/>
        </w:rPr>
        <w:t xml:space="preserve">Electronics Engineer</w:t>
      </w:r>
      <w:r>
        <w:t xml:space="preserve">. This project was situated specifically within the dynamic technological ecosystem of</w:t>
      </w:r>
      <w:r>
        <w:t xml:space="preserve"> </w:t>
      </w:r>
      <w:r>
        <w:rPr>
          <w:bCs/>
          <w:b/>
        </w:rPr>
        <w:t xml:space="preserve">Australia Brisbane</w:t>
      </w:r>
      <w:r>
        <w:t xml:space="preserve">, a region increasingly recognized for its robust innovation hubs and critical infrastructure development. The report details the rigorous engineering standards applied to ensure that all electronic systems meet both national safety regulations and local environmental considerations inherent to the sub-tropical climate of Queensland.</w:t>
      </w:r>
    </w:p>
    <w:bookmarkEnd w:id="20"/>
    <w:bookmarkStart w:id="21" w:name="introduction-and-contextual-background"/>
    <w:p>
      <w:pPr>
        <w:pStyle w:val="Heading2"/>
      </w:pPr>
      <w:r>
        <w:t xml:space="preserve">2. Introduction and Contextual Background</w:t>
      </w:r>
    </w:p>
    <w:p>
      <w:pPr>
        <w:pStyle w:val="FirstParagraph"/>
      </w:pPr>
      <w:r>
        <w:t xml:space="preserve">In modern engineering practice, the role of an</w:t>
      </w:r>
      <w:r>
        <w:t xml:space="preserve"> </w:t>
      </w:r>
      <w:r>
        <w:rPr>
          <w:bCs/>
          <w:b/>
        </w:rPr>
        <w:t xml:space="preserve">Electronics Engineer</w:t>
      </w:r>
      <w:r>
        <w:t xml:space="preserve"> </w:t>
      </w:r>
      <w:r>
        <w:t xml:space="preserve">extends beyond mere circuit design; it encompasses a holistic approach that includes signal integrity analysis, power management optimization, and strict adherence to legislative frameworks. This lab report serves as a critical record of these processes. The geographical context is paramount; operating in</w:t>
      </w:r>
      <w:r>
        <w:t xml:space="preserve"> </w:t>
      </w:r>
      <w:r>
        <w:rPr>
          <w:bCs/>
          <w:b/>
        </w:rPr>
        <w:t xml:space="preserve">Australia Brisbane</w:t>
      </w:r>
      <w:r>
        <w:t xml:space="preserve"> </w:t>
      </w:r>
      <w:r>
        <w:t xml:space="preserve">requires engineers to account for specific environmental factors such as high humidity levels and elevated temperatures during summer months. These environmental variables can significantly impact the thermal management of electronic components, thereby necessitating specialized testing protocols that differ from those used in temperate climates.</w:t>
      </w:r>
    </w:p>
    <w:p>
      <w:pPr>
        <w:pStyle w:val="BodyText"/>
      </w:pPr>
      <w:r>
        <w:t xml:space="preserve">The significance of this report lies in its demonstration of how local engineering practices align with international standards while respecting the unique requirements of the</w:t>
      </w:r>
      <w:r>
        <w:t xml:space="preserve"> </w:t>
      </w:r>
      <w:r>
        <w:rPr>
          <w:bCs/>
          <w:b/>
        </w:rPr>
        <w:t xml:space="preserve">Australia Brisbane</w:t>
      </w:r>
      <w:r>
        <w:t xml:space="preserve"> </w:t>
      </w:r>
      <w:r>
        <w:t xml:space="preserve">market. By focusing on these aspects, we ensure that our electronic solutions are not only functional but also durable and compliant within this specific jurisdiction.</w:t>
      </w:r>
    </w:p>
    <w:bookmarkEnd w:id="21"/>
    <w:bookmarkStart w:id="24" w:name="methodology-and-experimental-setup"/>
    <w:p>
      <w:pPr>
        <w:pStyle w:val="Heading2"/>
      </w:pPr>
      <w:r>
        <w:t xml:space="preserve">3. Methodology and Experimental Setup</w:t>
      </w:r>
    </w:p>
    <w:p>
      <w:pPr>
        <w:pStyle w:val="FirstParagraph"/>
      </w:pPr>
      <w:r>
        <w:t xml:space="preserve">The experimental methodology was designed to simulate real-world operational conditions typical for industrial applications in</w:t>
      </w:r>
      <w:r>
        <w:t xml:space="preserve"> </w:t>
      </w:r>
      <w:r>
        <w:rPr>
          <w:bCs/>
          <w:b/>
        </w:rPr>
        <w:t xml:space="preserve">Australia Brisbane</w:t>
      </w:r>
      <w:r>
        <w:t xml:space="preserve">. The setup involved the integration of multiple subsystems, including microcontroller units (MCUs), sensor arrays, and wireless communication modules. All components were selected based on their availability through local suppliers in Queensland and their suitability for high-reliability applications.</w:t>
      </w:r>
    </w:p>
    <w:bookmarkStart w:id="22" w:name="equipment-specifications"/>
    <w:p>
      <w:pPr>
        <w:pStyle w:val="Heading3"/>
      </w:pPr>
      <w:r>
        <w:t xml:space="preserve">3.1 Equipment Specifications</w:t>
      </w:r>
    </w:p>
    <w:p>
      <w:pPr>
        <w:pStyle w:val="FirstParagraph"/>
      </w:pPr>
      <w:r>
        <w:t xml:space="preserve">The laboratory utilized advanced oscilloscopes, spectrum analyzers, and thermal imaging cameras to monitor system performance. The</w:t>
      </w:r>
      <w:r>
        <w:t xml:space="preserve"> </w:t>
      </w:r>
      <w:r>
        <w:rPr>
          <w:bCs/>
          <w:b/>
        </w:rPr>
        <w:t xml:space="preserve">Electronics Engineer</w:t>
      </w:r>
      <w:r>
        <w:t xml:space="preserve"> </w:t>
      </w:r>
      <w:r>
        <w:t xml:space="preserve">responsible for the oversight ensured that all calibration certificates were current and traceable to the National Association of Testing Authorities (NATA) standards, which are highly regarded in Australian technical testing.</w:t>
      </w:r>
    </w:p>
    <w:bookmarkEnd w:id="22"/>
    <w:bookmarkStart w:id="23" w:name="environmental-simulation"/>
    <w:p>
      <w:pPr>
        <w:pStyle w:val="Heading3"/>
      </w:pPr>
      <w:r>
        <w:t xml:space="preserve">3.2 Environmental Simulation</w:t>
      </w:r>
    </w:p>
    <w:p>
      <w:pPr>
        <w:pStyle w:val="FirstParagraph"/>
      </w:pPr>
      <w:r>
        <w:t xml:space="preserve">A significant portion of this</w:t>
      </w:r>
      <w:r>
        <w:t xml:space="preserve"> </w:t>
      </w:r>
      <w:r>
        <w:rPr>
          <w:bCs/>
          <w:b/>
        </w:rPr>
        <w:t xml:space="preserve">Laboratory Report</w:t>
      </w:r>
      <w:r>
        <w:t xml:space="preserve"> </w:t>
      </w:r>
      <w:r>
        <w:t xml:space="preserve">focuses on thermal analysis. Given that</w:t>
      </w:r>
      <w:r>
        <w:t xml:space="preserve"> </w:t>
      </w:r>
      <w:r>
        <w:rPr>
          <w:bCs/>
          <w:b/>
        </w:rPr>
        <w:t xml:space="preserve">Australia Brisbane</w:t>
      </w:r>
      <w:r>
        <w:t xml:space="preserve"> </w:t>
      </w:r>
      <w:r>
        <w:t xml:space="preserve">experiences frequent heatwaves, the electronic enclosures were subjected to accelerated aging tests at temperatures up to 55°C ambient conditions. This step was crucial to validate the passive cooling mechanisms integrated into the design, ensuring long-term reliability for field deployments in sub-tropical environments.</w:t>
      </w:r>
    </w:p>
    <w:bookmarkEnd w:id="23"/>
    <w:bookmarkEnd w:id="24"/>
    <w:bookmarkStart w:id="27" w:name="results-and-data-analysis"/>
    <w:p>
      <w:pPr>
        <w:pStyle w:val="Heading2"/>
      </w:pPr>
      <w:r>
        <w:t xml:space="preserve">4. Results and Data Analysis</w:t>
      </w:r>
    </w:p>
    <w:p>
      <w:pPr>
        <w:pStyle w:val="FirstParagraph"/>
      </w:pPr>
      <w:r>
        <w:t xml:space="preserve">The data collected during the testing phase indicates that all systems operated within nominal parameters under standard conditions. However, under accelerated thermal stress, minor fluctuations in signal-to-noise ratio were observed in the wireless communication modules. The</w:t>
      </w:r>
      <w:r>
        <w:t xml:space="preserve"> </w:t>
      </w:r>
      <w:r>
        <w:rPr>
          <w:bCs/>
          <w:b/>
        </w:rPr>
        <w:t xml:space="preserve">Electronics Engineer</w:t>
      </w:r>
      <w:r>
        <w:t xml:space="preserve"> </w:t>
      </w:r>
      <w:r>
        <w:t xml:space="preserve">noted that these fluctuations did not breach critical failure thresholds but suggested a need for shielding enhancements.</w:t>
      </w:r>
    </w:p>
    <w:bookmarkStart w:id="25" w:name="regulatory-compliance-check"/>
    <w:p>
      <w:pPr>
        <w:pStyle w:val="Heading3"/>
      </w:pPr>
      <w:r>
        <w:t xml:space="preserve">4.1 Regulatory Compliance Check</w:t>
      </w:r>
    </w:p>
    <w:p>
      <w:pPr>
        <w:pStyle w:val="FirstParagraph"/>
      </w:pPr>
      <w:r>
        <w:t xml:space="preserve">A critical component of this</w:t>
      </w:r>
      <w:r>
        <w:t xml:space="preserve"> </w:t>
      </w:r>
      <w:r>
        <w:rPr>
          <w:bCs/>
          <w:b/>
        </w:rPr>
        <w:t xml:space="preserve">Laboratory Report</w:t>
      </w:r>
      <w:r>
        <w:t xml:space="preserve"> </w:t>
      </w:r>
      <w:r>
        <w:t xml:space="preserve">is the verification of compliance with the Radio Communications Act and Australian Electromagnetic Compatibility (EMC) standards. The testing confirmed that all emissions were well within the limits set by the Australian Communications and Media Authority (ACMA). This compliance is essential for any electronic device intended for use or sale in</w:t>
      </w:r>
      <w:r>
        <w:t xml:space="preserve"> </w:t>
      </w:r>
      <w:r>
        <w:rPr>
          <w:bCs/>
          <w:b/>
        </w:rPr>
        <w:t xml:space="preserve">Australia Brisbane</w:t>
      </w:r>
      <w:r>
        <w:t xml:space="preserve">, ensuring that it does not interfere with other critical communications infrastructure, such as those used in local healthcare or transportation systems.</w:t>
      </w:r>
    </w:p>
    <w:bookmarkEnd w:id="25"/>
    <w:bookmarkStart w:id="26" w:name="power-consumption-metrics"/>
    <w:p>
      <w:pPr>
        <w:pStyle w:val="Heading3"/>
      </w:pPr>
      <w:r>
        <w:t xml:space="preserve">4.2 Power Consumption Metrics</w:t>
      </w:r>
    </w:p>
    <w:p>
      <w:pPr>
        <w:pStyle w:val="FirstParagraph"/>
      </w:pPr>
      <w:r>
        <w:t xml:space="preserve">The analysis of power consumption revealed a 15% reduction in idle power usage compared to previous iterations. This efficiency gain is particularly relevant for</w:t>
      </w:r>
      <w:r>
        <w:t xml:space="preserve"> </w:t>
      </w:r>
      <w:r>
        <w:rPr>
          <w:bCs/>
          <w:b/>
        </w:rPr>
        <w:t xml:space="preserve">Australia Brisbane</w:t>
      </w:r>
      <w:r>
        <w:t xml:space="preserve">, where energy sustainability is a growing priority for local government and industry stakeholders. The</w:t>
      </w:r>
      <w:r>
        <w:t xml:space="preserve"> </w:t>
      </w:r>
      <w:r>
        <w:rPr>
          <w:bCs/>
          <w:b/>
        </w:rPr>
        <w:t xml:space="preserve">Electronics Engineer</w:t>
      </w:r>
      <w:r>
        <w:t xml:space="preserve"> </w:t>
      </w:r>
      <w:r>
        <w:t xml:space="preserve">concluded that the new firmware updates contributed significantly to this improvement, demonstrating the impact of software optimization on hardware performance.</w:t>
      </w:r>
    </w:p>
    <w:bookmarkEnd w:id="26"/>
    <w:bookmarkEnd w:id="27"/>
    <w:bookmarkStart w:id="28" w:name="X65fc8afd463c30cac0e02457655130881294de7"/>
    <w:p>
      <w:pPr>
        <w:pStyle w:val="Heading2"/>
      </w:pPr>
      <w:r>
        <w:t xml:space="preserve">5. Discussion: The Role of Local Engineering Standards</w:t>
      </w:r>
    </w:p>
    <w:p>
      <w:pPr>
        <w:pStyle w:val="FirstParagraph"/>
      </w:pPr>
      <w:r>
        <w:t xml:space="preserve">The results highlighted in this</w:t>
      </w:r>
      <w:r>
        <w:t xml:space="preserve"> </w:t>
      </w:r>
      <w:r>
        <w:rPr>
          <w:bCs/>
          <w:b/>
        </w:rPr>
        <w:t xml:space="preserve">Laboratory Report</w:t>
      </w:r>
      <w:r>
        <w:t xml:space="preserve"> </w:t>
      </w:r>
      <w:r>
        <w:t xml:space="preserve">underscore the importance of tailoring engineering solutions to local contexts. While global standards provide a baseline, the specific challenges faced by engineers operating in</w:t>
      </w:r>
      <w:r>
        <w:t xml:space="preserve"> </w:t>
      </w:r>
      <w:r>
        <w:rPr>
          <w:bCs/>
          <w:b/>
        </w:rPr>
        <w:t xml:space="preserve">Australia Brisbane</w:t>
      </w:r>
      <w:r>
        <w:t xml:space="preserve"> </w:t>
      </w:r>
      <w:r>
        <w:t xml:space="preserve">require adaptive strategies. For instance, the choice of materials for enclosures was influenced by local corrosion data related to coastal proximity, even though Brisbane is inland; however, humidity levels remain high due to its geographical location near the coast and river systems.</w:t>
      </w:r>
    </w:p>
    <w:p>
      <w:pPr>
        <w:pStyle w:val="BodyText"/>
      </w:pPr>
      <w:r>
        <w:t xml:space="preserve">The</w:t>
      </w:r>
      <w:r>
        <w:t xml:space="preserve"> </w:t>
      </w:r>
      <w:r>
        <w:rPr>
          <w:bCs/>
          <w:b/>
        </w:rPr>
        <w:t xml:space="preserve">Electronics Engineer</w:t>
      </w:r>
      <w:r>
        <w:t xml:space="preserve"> </w:t>
      </w:r>
      <w:r>
        <w:t xml:space="preserve">must therefore balance theoretical design with practical application. The findings suggest that future iterations of this system should incorporate more robust thermal interface materials to further mitigate the effects of local climate variations. Furthermore, community engagement and stakeholder feedback from local industries in</w:t>
      </w:r>
      <w:r>
        <w:t xml:space="preserve"> </w:t>
      </w:r>
      <w:r>
        <w:rPr>
          <w:bCs/>
          <w:b/>
        </w:rPr>
        <w:t xml:space="preserve">Australia Brisbane</w:t>
      </w:r>
      <w:r>
        <w:t xml:space="preserve"> </w:t>
      </w:r>
      <w:r>
        <w:t xml:space="preserve">played a vital role in refining the functional requirements, highlighting the collaborative nature of modern engineering projects.</w:t>
      </w:r>
    </w:p>
    <w:bookmarkEnd w:id="28"/>
    <w:bookmarkStart w:id="29" w:name="conclusion"/>
    <w:p>
      <w:pPr>
        <w:pStyle w:val="Heading2"/>
      </w:pPr>
      <w:r>
        <w:t xml:space="preserve">6. Conclusion</w:t>
      </w:r>
    </w:p>
    <w:p>
      <w:pPr>
        <w:pStyle w:val="FirstParagraph"/>
      </w:pPr>
      <w:r>
        <w:t xml:space="preserve">In conclusion, this</w:t>
      </w:r>
      <w:r>
        <w:t xml:space="preserve"> </w:t>
      </w:r>
      <w:r>
        <w:rPr>
          <w:bCs/>
          <w:b/>
        </w:rPr>
        <w:t xml:space="preserve">Laboratory Report</w:t>
      </w:r>
      <w:r>
        <w:t xml:space="preserve"> </w:t>
      </w:r>
      <w:r>
        <w:t xml:space="preserve">successfully documents the rigorous testing and validation processes undertaken by an</w:t>
      </w:r>
      <w:r>
        <w:t xml:space="preserve"> </w:t>
      </w:r>
      <w:r>
        <w:rPr>
          <w:bCs/>
          <w:b/>
        </w:rPr>
        <w:t xml:space="preserve">Electronics Engineer</w:t>
      </w:r>
      <w:r>
        <w:t xml:space="preserve">. The project has demonstrated that it is possible to design highly reliable electronic systems that are specifically optimized for the environmental and regulatory landscape of</w:t>
      </w:r>
      <w:r>
        <w:t xml:space="preserve"> </w:t>
      </w:r>
      <w:r>
        <w:rPr>
          <w:bCs/>
          <w:b/>
        </w:rPr>
        <w:t xml:space="preserve">Australia Brisbane</w:t>
      </w:r>
      <w:r>
        <w:t xml:space="preserve">. The adherence to local compliance standards, combined with proactive thermal management strategies, ensures the longevity and safety of the deployed technology. This report serves as a foundational document for future engineering endeavors in the region, emphasizing that successful electronics engineering is deeply intertwined with local knowledge and environmental awareness.</w:t>
      </w:r>
    </w:p>
    <w:bookmarkEnd w:id="29"/>
    <w:bookmarkStart w:id="30" w:name="recommendations"/>
    <w:p>
      <w:pPr>
        <w:pStyle w:val="Heading2"/>
      </w:pPr>
      <w:r>
        <w:t xml:space="preserve">7. Recommendations</w:t>
      </w:r>
    </w:p>
    <w:p>
      <w:pPr>
        <w:pStyle w:val="FirstParagraph"/>
      </w:pPr>
      <w:r>
        <w:t xml:space="preserve">Based on the findings of this</w:t>
      </w:r>
      <w:r>
        <w:t xml:space="preserve"> </w:t>
      </w:r>
      <w:r>
        <w:rPr>
          <w:bCs/>
          <w:b/>
        </w:rPr>
        <w:t xml:space="preserve">Laboratory Report</w:t>
      </w:r>
      <w:r>
        <w:t xml:space="preserve">, it is recommended that subsequent designs incorporate enhanced shielding against electromagnetic interference to address minor signal fluctuations noted during thermal testing. Additionally, ongoing monitoring of local regulatory changes in</w:t>
      </w:r>
      <w:r>
        <w:t xml:space="preserve"> </w:t>
      </w:r>
      <w:r>
        <w:rPr>
          <w:bCs/>
          <w:b/>
        </w:rPr>
        <w:t xml:space="preserve">Australia Brisbane</w:t>
      </w:r>
      <w:r>
        <w:t xml:space="preserve"> </w:t>
      </w:r>
      <w:r>
        <w:t xml:space="preserve">is advised to ensure continued compliance. Finally, the</w:t>
      </w:r>
      <w:r>
        <w:t xml:space="preserve"> </w:t>
      </w:r>
      <w:r>
        <w:rPr>
          <w:bCs/>
          <w:b/>
        </w:rPr>
        <w:t xml:space="preserve">Electronics Engineer</w:t>
      </w:r>
      <w:r>
        <w:t xml:space="preserve"> </w:t>
      </w:r>
      <w:r>
        <w:t xml:space="preserve">team should continue to explore sustainable power solutions that align with Queensland's broader energy efficiency goals.</w:t>
      </w:r>
    </w:p>
    <w:p>
      <w:pPr>
        <w:pStyle w:val="BodyText"/>
      </w:pPr>
      <w:r>
        <w:rPr>
          <w:iCs/>
          <w:i/>
        </w:rPr>
        <w:t xml:space="preserve">Note: This document is formatted strictly in HTML as requested and contains over 800 words of detailed technical and contextual analysis regarding Electronics Engineering in Australia, Brisbane.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Electronics Engineering Laboratory Report: Brisbane Operations</dc:title>
  <dc:creator/>
  <dc:language>en</dc:language>
  <cp:keywords/>
  <dcterms:created xsi:type="dcterms:W3CDTF">2026-07-29T00:44:52Z</dcterms:created>
  <dcterms:modified xsi:type="dcterms:W3CDTF">2026-07-29T00:44:52Z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