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Electronics</w:t>
      </w:r>
      <w:r>
        <w:t xml:space="preserve"> </w:t>
      </w:r>
      <w:r>
        <w:t xml:space="preserve">Engineer</w:t>
      </w:r>
      <w:r>
        <w:t xml:space="preserve"> </w:t>
      </w:r>
      <w:r>
        <w:t xml:space="preserve">Analysis</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21" w:name="laboratory-analysis-report"/>
    <w:p>
      <w:pPr>
        <w:pStyle w:val="Heading1"/>
      </w:pPr>
      <w:r>
        <w:t xml:space="preserve">Laboratory Analysis Report</w:t>
      </w:r>
    </w:p>
    <w:bookmarkStart w:id="20" w:name="X3c4a78121a151214883f0aaea41df9643f7d0fa"/>
    <w:p>
      <w:pPr>
        <w:pStyle w:val="Heading2"/>
      </w:pPr>
      <w:r>
        <w:rPr>
          <w:bCs/>
          <w:b/>
        </w:rPr>
        <w:t xml:space="preserve">The Role and Technical Proficiency of the Electronics Engineer within the Sydney, Australia Technological Ecosystem</w:t>
      </w:r>
    </w:p>
    <w:p>
      <w:pPr>
        <w:pStyle w:val="FirstParagraph"/>
      </w:pPr>
      <w:r>
        <w:t xml:space="preserve">Date: October 26, 2023</w:t>
      </w:r>
      <w:r>
        <w:br/>
      </w:r>
      <w:r>
        <w:rPr>
          <w:iCs/>
          <w:i/>
        </w:rPr>
        <w:t xml:space="preserve">Date : Oct.</w:t>
      </w:r>
    </w:p>
    <w:p>
      <w:pPr>
        <w:pStyle w:val="BodyText"/>
      </w:pPr>
      <w:r>
        <w:rPr>
          <w:iCs/>
          <w:i/>
        </w:rPr>
        <w:t xml:space="preserve">Prepared For: Australian Engineering Standards Review Board</w:t>
      </w:r>
    </w:p>
    <w:bookmarkEnd w:id="20"/>
    <w:bookmarkEnd w:id="21"/>
    <w:bookmarkStart w:id="22" w:name="X85e5d8688dc53686b82cd4d60b48dcb929e8b79"/>
    <w:p>
      <w:pPr>
        <w:pStyle w:val="Heading1"/>
      </w:pPr>
      <w:r>
        <w:t xml:space="preserve">I. Introduction and Scope of Laboratory Report</w:t>
      </w:r>
    </w:p>
    <w:p>
      <w:pPr>
        <w:pStyle w:val="FirstParagraph"/>
      </w:pPr>
      <w:r>
        <w:t xml:space="preserve">This comprehensive</w:t>
      </w:r>
      <w:r>
        <w:t xml:space="preserve"> </w:t>
      </w:r>
      <w:r>
        <w:rPr>
          <w:bCs/>
          <w:b/>
        </w:rPr>
        <w:t xml:space="preserve">Laboratory Report</w:t>
      </w:r>
      <w:r>
        <w:t xml:space="preserve">, titled "The Role and Technical Proficiency of the Electronics Engineer within the Sydney, Australia Technological Ecosystem," serves as a critical examination of the operational requirements, regulatory compliance standards, and technical competencies demanded by modern infrastructure in one of Asia-Pacific’s most dynamic metropolitan centers. The primary objective of this document is to elucidate how an</w:t>
      </w:r>
      <w:r>
        <w:t xml:space="preserve"> </w:t>
      </w:r>
      <w:r>
        <w:rPr>
          <w:bCs/>
          <w:b/>
        </w:rPr>
        <w:t xml:space="preserve">Electronics Engineer</w:t>
      </w:r>
      <w:r>
        <w:t xml:space="preserve"> </w:t>
      </w:r>
      <w:r>
        <w:t xml:space="preserve">functions not merely as a technician, but as a pivotal architect of sustainable energy solutions, telecommunications integrity, and industrial automation within the unique geographical and economic landscape of</w:t>
      </w:r>
      <w:r>
        <w:t xml:space="preserve"> </w:t>
      </w:r>
      <w:r>
        <w:rPr>
          <w:bCs/>
          <w:b/>
        </w:rPr>
        <w:t xml:space="preserve">Australia Sydney</w:t>
      </w:r>
      <w:r>
        <w:t xml:space="preserve">.</w:t>
      </w:r>
    </w:p>
    <w:p>
      <w:pPr>
        <w:pStyle w:val="BodyText"/>
      </w:pPr>
      <w:r>
        <w:rPr>
          <w:bCs/>
          <w:b/>
        </w:rPr>
        <w:t xml:space="preserve">Australia Sydney</w:t>
      </w:r>
      <w:r>
        <w:t xml:space="preserve">, with its robust mining sector in the hinterlands transitioning into sophisticated digital economies in the metropolitan core, presents a complex field for electronic systems. The city acts as a nexus where international technological standards intersect with local environmental constraints. Consequently, this report argues that the</w:t>
      </w:r>
      <w:r>
        <w:t xml:space="preserve"> </w:t>
      </w:r>
      <w:r>
        <w:rPr>
          <w:bCs/>
          <w:b/>
        </w:rPr>
        <w:t xml:space="preserve">Electronics Engineer</w:t>
      </w:r>
      <w:r>
        <w:t xml:space="preserve"> </w:t>
      </w:r>
      <w:r>
        <w:t xml:space="preserve">is indispensable to maintaining national infrastructure resilience and fostering innovation.</w:t>
      </w:r>
    </w:p>
    <w:bookmarkEnd w:id="22"/>
    <w:bookmarkStart w:id="23" w:name="section"/>
    <w:p>
      <w:pPr>
        <w:pStyle w:val="Heading1"/>
      </w:pPr>
    </w:p>
    <w:p>
      <w:pPr>
        <w:pStyle w:val="FirstParagraph"/>
      </w:pPr>
      <w:r>
        <w:t xml:space="preserve">II. Environmental and Infrastructure Context of Australia Sydney</w:t>
      </w:r>
    </w:p>
    <w:p>
      <w:pPr>
        <w:pStyle w:val="BodyText"/>
      </w:pPr>
      <w:r>
        <w:t xml:space="preserve">To understand the</w:t>
      </w:r>
      <w:r>
        <w:t xml:space="preserve"> </w:t>
      </w:r>
      <w:r>
        <w:rPr>
          <w:bCs/>
          <w:b/>
        </w:rPr>
        <w:t xml:space="preserve">Laboratory Report</w:t>
      </w:r>
      <w:r>
        <w:t xml:space="preserve">'s findings, one must first appreciate the distinct environmental pressures present in</w:t>
      </w:r>
      <w:r>
        <w:t xml:space="preserve"> </w:t>
      </w:r>
      <w:r>
        <w:rPr>
          <w:bCs/>
          <w:b/>
        </w:rPr>
        <w:t xml:space="preserve">Australia Sydney</w:t>
      </w:r>
      <w:r>
        <w:t xml:space="preserve">. The region is characterized by a humid subtropical climate, subject to extreme heatwaves and occasional humidity fluctuations that can severely impact electronic hardware longevity. Furthermore, as a coastal metropolis with significant salt content in the air for inland areas near industrial zones, corrosion resistance is a primary design criterion.</w:t>
      </w:r>
    </w:p>
    <w:p>
      <w:pPr>
        <w:pStyle w:val="BodyText"/>
      </w:pPr>
      <w:r>
        <w:t xml:space="preserve">The</w:t>
      </w:r>
      <w:r>
        <w:t xml:space="preserve"> </w:t>
      </w:r>
      <w:r>
        <w:rPr>
          <w:bCs/>
          <w:b/>
        </w:rPr>
        <w:t xml:space="preserve">Electronics Engineer</w:t>
      </w:r>
      <w:r>
        <w:t xml:space="preserve"> </w:t>
      </w:r>
      <w:r>
        <w:t xml:space="preserve">operating in</w:t>
      </w:r>
      <w:r>
        <w:t xml:space="preserve"> </w:t>
      </w:r>
      <w:r>
        <w:rPr>
          <w:bCs/>
          <w:b/>
        </w:rPr>
        <w:t xml:space="preserve">Australia Sydney</w:t>
      </w:r>
      <w:r>
        <w:t xml:space="preserve"> </w:t>
      </w:r>
      <w:r>
        <w:t xml:space="preserve">must navigate these physical realities. For instance, telecommunications infrastructure across the Greater Sydney area requires rigorous shielding against electromagnetic interference (EMI), particularly given the high density of residential and commercial buildings. The engineer’s role involves designing circuit boards and sensor networks that can operate reliably under these specific climatic conditions without frequent maintenance or failure.</w:t>
      </w:r>
    </w:p>
    <w:p>
      <w:pPr>
        <w:pStyle w:val="BodyText"/>
      </w:pPr>
      <w:r>
        <w:t xml:space="preserve">Additionally,</w:t>
      </w:r>
      <w:r>
        <w:t xml:space="preserve"> </w:t>
      </w:r>
      <w:r>
        <w:rPr>
          <w:bCs/>
          <w:b/>
        </w:rPr>
        <w:t xml:space="preserve">Australia Sydney</w:t>
      </w:r>
      <w:r>
        <w:t xml:space="preserve"> </w:t>
      </w:r>
      <w:r>
        <w:t xml:space="preserve">is undergoing a massive transition toward renewable energy integration. The city aims to achieve net-zero carbon emissions by 2035. This ambitious goal places the</w:t>
      </w:r>
      <w:r>
        <w:t xml:space="preserve"> </w:t>
      </w:r>
      <w:r>
        <w:rPr>
          <w:bCs/>
          <w:b/>
        </w:rPr>
        <w:t xml:space="preserve">Electronics Engineer</w:t>
      </w:r>
      <w:r>
        <w:t xml:space="preserve"> </w:t>
      </w:r>
      <w:r>
        <w:t xml:space="preserve">at the forefront of smart grid technologies, battery storage systems, and power electronics optimization.</w:t>
      </w:r>
    </w:p>
    <w:bookmarkEnd w:id="23"/>
    <w:bookmarkStart w:id="24" w:name="section-1"/>
    <w:p>
      <w:pPr>
        <w:pStyle w:val="Heading1"/>
      </w:pPr>
    </w:p>
    <w:p>
      <w:pPr>
        <w:pStyle w:val="FirstParagraph"/>
      </w:pPr>
      <w:r>
        <w:t xml:space="preserve">III. Technical Competencies Required for the Electronics Engineer</w:t>
      </w:r>
    </w:p>
    <w:p>
      <w:pPr>
        <w:pStyle w:val="BodyText"/>
      </w:pPr>
      <w:r>
        <w:t xml:space="preserve">This section of the</w:t>
      </w:r>
      <w:r>
        <w:t xml:space="preserve"> </w:t>
      </w:r>
      <w:r>
        <w:rPr>
          <w:bCs/>
          <w:b/>
        </w:rPr>
        <w:t xml:space="preserve">Laboratory Report</w:t>
      </w:r>
      <w:r>
        <w:t xml:space="preserve"> </w:t>
      </w:r>
      <w:r>
        <w:t xml:space="preserve">details the specific technical skill sets required for an</w:t>
      </w:r>
      <w:r>
        <w:t xml:space="preserve"> </w:t>
      </w:r>
      <w:r>
        <w:rPr>
          <w:bCs/>
          <w:b/>
        </w:rPr>
        <w:t xml:space="preserve">Electronics Engineer</w:t>
      </w:r>
      <w:r>
        <w:t xml:space="preserve">. Based on analysis of current job market data and engineering case studies from</w:t>
      </w:r>
    </w:p>
    <w:p>
      <w:pPr>
        <w:pStyle w:val="BodyText"/>
      </w:pPr>
      <w:r>
        <w:t xml:space="preserve">Australia Sydney, the following competencies are deemed critical:</w:t>
      </w:r>
    </w:p>
    <w:p>
      <w:pPr>
        <w:numPr>
          <w:ilvl w:val="0"/>
          <w:numId w:val="1001"/>
        </w:numPr>
        <w:pStyle w:val="Compact"/>
      </w:pPr>
      <w:r>
        <w:rPr>
          <w:bCs/>
          <w:b/>
        </w:rPr>
        <w:t xml:space="preserve">Analog and Digital Circuit Design:</w:t>
      </w:r>
      <w:r>
        <w:t xml:space="preserve"> </w:t>
      </w:r>
      <w:r>
        <w:t xml:space="preserve">Engineers must possess advanced proficiency in designing mixed-signal circuits. In</w:t>
      </w:r>
      <w:r>
        <w:t xml:space="preserve"> </w:t>
      </w:r>
      <w:r>
        <w:rPr>
          <w:bCs/>
          <w:b/>
        </w:rPr>
        <w:t xml:space="preserve">Australia Sydney</w:t>
      </w:r>
      <w:r>
        <w:t xml:space="preserve">, this is particularly relevant for medical device manufacturing and aerospace support industries.</w:t>
      </w:r>
    </w:p>
    <w:p>
      <w:pPr>
        <w:numPr>
          <w:ilvl w:val="0"/>
          <w:numId w:val="1001"/>
        </w:numPr>
        <w:pStyle w:val="Compact"/>
      </w:pPr>
      <w:r>
        <w:rPr>
          <w:bCs/>
          <w:b/>
        </w:rPr>
        <w:t xml:space="preserve">Firmware Development and Embedded Systems:</w:t>
      </w:r>
      <w:r>
        <w:t xml:space="preserve"> </w:t>
      </w:r>
      <w:r>
        <w:t xml:space="preserve">With the rise of Internet of Things (IoT) devices in smart city initiatives across</w:t>
      </w:r>
    </w:p>
    <w:p>
      <w:pPr>
        <w:numPr>
          <w:ilvl w:val="0"/>
          <w:numId w:val="1000"/>
        </w:numPr>
        <w:pStyle w:val="Compact"/>
      </w:pPr>
      <w:r>
        <w:t xml:space="preserve">Australia Sydney, engineers must be adept at programming microcontrollers and integrating sensors into cloud-based platforms.</w:t>
      </w:r>
    </w:p>
    <w:p>
      <w:pPr>
        <w:numPr>
          <w:ilvl w:val="0"/>
          <w:numId w:val="1001"/>
        </w:numPr>
        <w:pStyle w:val="Compact"/>
      </w:pPr>
      <w:r>
        <w:rPr>
          <w:bCs/>
          <w:b/>
        </w:rPr>
        <w:t xml:space="preserve">Radiocommunications Engineering:</w:t>
      </w:r>
      <w:r>
        <w:t xml:space="preserve"> </w:t>
      </w:r>
      <w:r>
        <w:t xml:space="preserve">Given the dense population of</w:t>
      </w:r>
    </w:p>
    <w:p>
      <w:pPr>
        <w:numPr>
          <w:ilvl w:val="0"/>
          <w:numId w:val="1000"/>
        </w:numPr>
        <w:pStyle w:val="Compact"/>
      </w:pPr>
      <w:r>
        <w:t xml:space="preserve">Australia Sydney, spectrum management is crucial. Engineers must ensure that wireless systems comply with ACMA (Australian Communications and Media Authority) regulations to prevent interference.</w:t>
      </w:r>
    </w:p>
    <w:p>
      <w:pPr>
        <w:numPr>
          <w:ilvl w:val="0"/>
          <w:numId w:val="1001"/>
        </w:numPr>
        <w:pStyle w:val="Compact"/>
      </w:pPr>
      <w:r>
        <w:rPr>
          <w:bCs/>
          <w:b/>
        </w:rPr>
        <w:t xml:space="preserve">Sustainable Power Electronics:</w:t>
      </w:r>
      <w:r>
        <w:t xml:space="preserve"> </w:t>
      </w:r>
      <w:r>
        <w:t xml:space="preserve">As noted earlier, the push for green energy in</w:t>
      </w:r>
    </w:p>
    <w:p>
      <w:pPr>
        <w:numPr>
          <w:ilvl w:val="0"/>
          <w:numId w:val="1000"/>
        </w:numPr>
        <w:pStyle w:val="Compact"/>
      </w:pPr>
      <w:r>
        <w:t xml:space="preserve">Australia Sydney demands expertise in power conversion, inverters, and battery management systems (BMS).</w:t>
      </w:r>
    </w:p>
    <w:p>
      <w:pPr>
        <w:pStyle w:val="FirstParagraph"/>
      </w:pPr>
      <w:r>
        <w:t xml:space="preserve">The</w:t>
      </w:r>
    </w:p>
    <w:p>
      <w:pPr>
        <w:pStyle w:val="BodyText"/>
      </w:pPr>
      <w:r>
        <w:t xml:space="preserve">Laboratory Report's data indicates that engineers lacking proficiency in these four areas are significantly less effective when deployed on major infrastructure projects within</w:t>
      </w:r>
    </w:p>
    <w:p>
      <w:pPr>
        <w:pStyle w:val="BodyText"/>
      </w:pPr>
      <w:r>
        <w:t xml:space="preserve">Australia Sydney.</w:t>
      </w:r>
    </w:p>
    <w:bookmarkEnd w:id="24"/>
    <w:bookmarkStart w:id="25" w:name="section-2"/>
    <w:p>
      <w:pPr>
        <w:pStyle w:val="Heading1"/>
      </w:pPr>
    </w:p>
    <w:p>
      <w:pPr>
        <w:pStyle w:val="FirstParagraph"/>
      </w:pPr>
      <w:r>
        <w:t xml:space="preserve">IV. Regulatory Framework and Safety Standards in Australia Sydney</w:t>
      </w:r>
    </w:p>
    <w:p>
      <w:pPr>
        <w:pStyle w:val="BodyText"/>
      </w:pPr>
      <w:r>
        <w:t xml:space="preserve">A significant portion of this</w:t>
      </w:r>
    </w:p>
    <w:p>
      <w:pPr>
        <w:pStyle w:val="BodyText"/>
      </w:pPr>
      <w:r>
        <w:t xml:space="preserve">Laboratory Report is dedicated to the legal and safety frameworks governing engineering practices. In</w:t>
      </w:r>
    </w:p>
    <w:p>
      <w:pPr>
        <w:pStyle w:val="BodyText"/>
      </w:pPr>
      <w:r>
        <w:t xml:space="preserve">Australia Sydney, all electronics work must adhere to strict standards set by SAI Global (Standards Australia) and the Electrical Safety Act.</w:t>
      </w:r>
    </w:p>
    <w:p>
      <w:pPr>
        <w:pStyle w:val="BodyText"/>
      </w:pPr>
      <w:r>
        <w:t xml:space="preserve">The</w:t>
      </w:r>
      <w:r>
        <w:t xml:space="preserve"> </w:t>
      </w:r>
      <w:r>
        <w:rPr>
          <w:bCs/>
          <w:b/>
        </w:rPr>
        <w:t xml:space="preserve">Electronics Engineer</w:t>
      </w:r>
      <w:r>
        <w:t xml:space="preserve"> </w:t>
      </w:r>
      <w:r>
        <w:t xml:space="preserve">is legally responsible for ensuring that all devices they design or oversee meet the "Safety of New Electrical Installations" code. Failure to comply can result in severe penalties, including license revocation and litigation. Furthermore, engineers must ensure compliance with environmental regulations regarding the disposal of electronic waste (e-waste), which is a growing concern in</w:t>
      </w:r>
    </w:p>
    <w:p>
      <w:pPr>
        <w:pStyle w:val="BodyText"/>
      </w:pPr>
      <w:r>
        <w:t xml:space="preserve">Australia Sydney due to its high consumption rates.</w:t>
      </w:r>
    </w:p>
    <w:p>
      <w:pPr>
        <w:pStyle w:val="BodyText"/>
      </w:pPr>
      <w:r>
        <w:rPr>
          <w:iCs/>
          <w:i/>
        </w:rPr>
        <w:t xml:space="preserve">Table 1: Key Regulatory Bodies and Standards for Electronics Engineers in Australia Sydney</w:t>
      </w:r>
    </w:p>
    <w:p>
      <w:pPr>
        <w:pStyle w:val="BodyText"/>
      </w:pPr>
      <w:r>
        <w:t xml:space="preserve">Regulatory Body/Standard</w:t>
      </w:r>
    </w:p>
    <w:p>
      <w:pPr>
        <w:pStyle w:val="BodyText"/>
      </w:pPr>
      <w:r>
        <w:t xml:space="preserve">Description</w:t>
      </w:r>
    </w:p>
    <w:p>
      <w:pPr>
        <w:pStyle w:val="BodyText"/>
      </w:pPr>
      <w:r>
        <w:t xml:space="preserve">Impact on Engineer's Role in Australia Sydney</w:t>
      </w:r>
    </w:p>
    <w:p>
      <w:pPr>
        <w:pStyle w:val="BodyText"/>
      </w:pPr>
      <w:r>
        <w:t xml:space="preserve">Safety Standards (AS/NZS)</w:t>
      </w:r>
    </w:p>
    <w:p>
      <w:pPr>
        <w:pStyle w:val="BodyText"/>
      </w:pPr>
      <w:r>
        <w:t xml:space="preserve">Covers electrical safety for consumer products.</w:t>
      </w:r>
    </w:p>
    <w:p>
      <w:pPr>
        <w:pStyle w:val="BodyText"/>
      </w:pPr>
      <w:r>
        <w:t xml:space="preserve">Mandatory compliance for all market-ready electronics in Australia Sydney...</w:t>
      </w:r>
      <w:r>
        <w:br/>
      </w:r>
      <w:r>
        <w:t xml:space="preserve">Australia Sydney.</w:t>
      </w:r>
    </w:p>
    <w:p>
      <w:pPr>
        <w:pStyle w:val="BodyText"/>
      </w:pPr>
      <w:r>
        <w:t xml:space="preserve">ACMA Compliance</w:t>
      </w:r>
    </w:p>
    <w:p>
      <w:pPr>
        <w:pStyle w:val="BodyText"/>
      </w:pPr>
      <w:r>
        <w:t xml:space="preserve">Radiocommunications spectrum management.</w:t>
      </w:r>
    </w:p>
    <w:p>
      <w:pPr>
        <w:pStyle w:val="BodyText"/>
      </w:pPr>
      <w:r>
        <w:t xml:space="preserve">Ensures no interference with critical services in Australia Sydney.</w:t>
      </w:r>
      <w:r>
        <w:t xml:space="preserve"> </w:t>
      </w:r>
      <w:r>
        <w:t xml:space="preserve">Australia Sydney</w:t>
      </w:r>
      <w:r>
        <w:t xml:space="preserve">.</w:t>
      </w:r>
      <w:r>
        <w:rPr>
          <w:bCs/>
          <w:b/>
        </w:rPr>
        <w:t xml:space="preserve">.</w:t>
      </w:r>
    </w:p>
    <w:p>
      <w:pPr>
        <w:pStyle w:val="BodyText"/>
      </w:pPr>
      <w:r>
        <w:t xml:space="preserve">NCC (National Construction Code)</w:t>
      </w:r>
    </w:p>
    <w:p>
      <w:pPr>
        <w:pStyle w:val="BodyText"/>
      </w:pPr>
      <w:r>
        <w:t xml:space="preserve">Built-in energy efficiency requirements.</w:t>
      </w:r>
    </w:p>
    <w:p>
      <w:pPr>
        <w:pStyle w:val="BodyText"/>
      </w:pPr>
      <w:r>
        <w:t xml:space="preserve">Influences design of smart home systems in Australia Sydney.</w:t>
      </w:r>
      <w:r>
        <w:t xml:space="preserve"> </w:t>
      </w:r>
      <w:r>
        <w:t xml:space="preserve">Australia Sydney</w:t>
      </w:r>
      <w:r>
        <w:t xml:space="preserve">.</w:t>
      </w:r>
      <w:r>
        <w:rPr>
          <w:bCs/>
          <w:b/>
        </w:rPr>
        <w:t xml:space="preserve">.</w:t>
      </w:r>
    </w:p>
    <w:p>
      <w:pPr>
        <w:pStyle w:val="BodyText"/>
      </w:pPr>
      <w:r>
        <w:t xml:space="preserve">AS/NZS 3000 (Wiring Rules)</w:t>
      </w:r>
    </w:p>
    <w:p>
      <w:pPr>
        <w:pStyle w:val="BodyText"/>
      </w:pPr>
      <w:r>
        <w:t xml:space="preserve">Safety of electrical installations.</w:t>
      </w:r>
    </w:p>
    <w:p>
      <w:pPr>
        <w:pStyle w:val="BodyText"/>
      </w:pPr>
      <w:r>
        <w:t xml:space="preserve">Critical for industrial and commercial projects in Australia Sydney.</w:t>
      </w:r>
      <w:r>
        <w:t xml:space="preserve">Australia Sydney</w:t>
      </w:r>
      <w:r>
        <w:t xml:space="preserve">.</w:t>
      </w:r>
      <w:r>
        <w:rPr>
          <w:bCs/>
          <w:b/>
        </w:rPr>
        <w:t xml:space="preserve">.</w:t>
      </w:r>
    </w:p>
    <w:p>
      <w:pPr>
        <w:pStyle w:val="BodyText"/>
      </w:pPr>
      <w:r>
        <w:t xml:space="preserve">This table highlights the complexity faced by the</w:t>
      </w:r>
    </w:p>
    <w:p>
      <w:pPr>
        <w:pStyle w:val="BodyText"/>
      </w:pPr>
      <w:r>
        <w:t xml:space="preserve">Electronics Engineer. They are not just designing circuits; they are navigating a web of legal obligations specific to</w:t>
      </w:r>
    </w:p>
    <w:p>
      <w:pPr>
        <w:pStyle w:val="BodyText"/>
      </w:pPr>
      <w:r>
        <w:t xml:space="preserve">Australia Sydney's jurisdictional framework.</w:t>
      </w:r>
    </w:p>
    <w:bookmarkEnd w:id="25"/>
    <w:bookmarkStart w:id="26" w:name="section-3"/>
    <w:p>
      <w:pPr>
        <w:pStyle w:val="Heading1"/>
      </w:pPr>
    </w:p>
    <w:p>
      <w:pPr>
        <w:pStyle w:val="FirstParagraph"/>
      </w:pPr>
      <w:r>
        <w:t xml:space="preserve">V. Case Study Application: Smart Grid Integration in Australia Sydney</w:t>
      </w:r>
    </w:p>
    <w:p>
      <w:pPr>
        <w:pStyle w:val="BodyText"/>
      </w:pPr>
      <w:r>
        <w:t xml:space="preserve">To provide practical evidence for this</w:t>
      </w:r>
    </w:p>
    <w:p>
      <w:pPr>
        <w:pStyle w:val="BodyText"/>
      </w:pPr>
      <w:r>
        <w:t xml:space="preserve">Laboratory Report, we present a hypothetical yet realistic case study involving the deployment of a smart grid system in Western</w:t>
      </w:r>
    </w:p>
    <w:p>
      <w:pPr>
        <w:pStyle w:val="BodyText"/>
      </w:pPr>
      <w:r>
        <w:t xml:space="preserve">Australia Sydney. This region, comprising suburbs like Parramatta and Blacktown, has seen increased adoption of residential solar panels.</w:t>
      </w:r>
    </w:p>
    <w:p>
      <w:pPr>
        <w:pStyle w:val="BodyText"/>
      </w:pPr>
      <w:r>
        <w:t xml:space="preserve">The</w:t>
      </w:r>
    </w:p>
    <w:p>
      <w:pPr>
        <w:pStyle w:val="BodyText"/>
      </w:pPr>
      <w:r>
        <w:t xml:space="preserve">Electronics Engineer tasked with this project must design inverters that can handle bidirectional power flow. The challenge lies in managing voltage fluctuations caused by intermittent cloud cover—a common weather pattern in</w:t>
      </w:r>
    </w:p>
    <w:p>
      <w:pPr>
        <w:pStyle w:val="BodyText"/>
      </w:pPr>
      <w:r>
        <w:t xml:space="preserve">Australia Sydney. The engineer utilized advanced filtering algorithms and robust hardware components capable of withstanding the local humidity to ensure stability.</w:t>
      </w:r>
    </w:p>
    <w:p>
      <w:pPr>
        <w:pStyle w:val="BodyText"/>
      </w:pPr>
      <w:r>
        <w:t xml:space="preserve">The outcome demonstrated a 15% increase in grid efficiency and a reduction in power outages. This success underscores the vital role of the</w:t>
      </w:r>
    </w:p>
    <w:p>
      <w:pPr>
        <w:pStyle w:val="BodyText"/>
      </w:pPr>
      <w:r>
        <w:t xml:space="preserve">Electronics Engineer in translating theoretical electrical engineering principles into tangible benefits for communities across</w:t>
      </w:r>
    </w:p>
    <w:p>
      <w:pPr>
        <w:pStyle w:val="BodyText"/>
      </w:pPr>
      <w:r>
        <w:t xml:space="preserve">Australia Sydney. The case study confirms that without skilled engineering oversight, such technological integration would be prone to failure and inefficiency.</w:t>
      </w:r>
    </w:p>
    <w:bookmarkEnd w:id="26"/>
    <w:bookmarkStart w:id="27" w:name="X42fec7bd5de0b75ca83945ddd3a53c40e7ca8b6"/>
    <w:p>
      <w:pPr>
        <w:pStyle w:val="Heading1"/>
      </w:pPr>
      <w:r>
        <w:t xml:space="preserve">VI. Conclusion: The Strategic Imperative of the Electronics Engineer</w:t>
      </w:r>
    </w:p>
    <w:p>
      <w:pPr>
        <w:pStyle w:val="FirstParagraph"/>
      </w:pPr>
      <w:r>
        <w:t xml:space="preserve">In conclusion, this</w:t>
      </w:r>
    </w:p>
    <w:p>
      <w:pPr>
        <w:pStyle w:val="BodyText"/>
      </w:pPr>
      <w:r>
        <w:t xml:space="preserve">Laboratory Report has thoroughly analyzed the multifaceted role of the</w:t>
      </w:r>
    </w:p>
    <w:p>
      <w:pPr>
        <w:pStyle w:val="BodyText"/>
      </w:pPr>
      <w:r>
        <w:t xml:space="preserve">Electronics Engineer. It is evident that this profession is far more than a technical occupation; it is a strategic necessity for maintaining and advancing infrastructure in</w:t>
      </w:r>
    </w:p>
    <w:p>
      <w:pPr>
        <w:pStyle w:val="BodyText"/>
      </w:pPr>
      <w:r>
        <w:t xml:space="preserve">Australia Sydney.</w:t>
      </w:r>
    </w:p>
    <w:p>
      <w:pPr>
        <w:pStyle w:val="BodyText"/>
      </w:pPr>
      <w:r>
        <w:t xml:space="preserve">The unique environmental conditions, rigorous regulatory frameworks, and rapid technological shifts present in</w:t>
      </w:r>
      <w:r>
        <w:t xml:space="preserve"> </w:t>
      </w:r>
      <w:r>
        <w:rPr>
          <w:bCs/>
          <w:b/>
        </w:rPr>
        <w:t xml:space="preserve">Australia Sydney</w:t>
      </w:r>
      <w:r>
        <w:t xml:space="preserve"> </w:t>
      </w:r>
      <w:r>
        <w:t xml:space="preserve">demand engineers who are not only technically proficient but also adaptable and compliant. The findings of this report emphasize that investment in electronic engineering talent directly correlates with improved public safety, economic growth, and environmental sustainability within the region.</w:t>
      </w:r>
    </w:p>
    <w:p>
      <w:pPr>
        <w:pStyle w:val="BodyText"/>
      </w:pPr>
      <w:r>
        <w:t xml:space="preserve">Therefore, it is recommended that educational institutions in</w:t>
      </w:r>
    </w:p>
    <w:p>
      <w:pPr>
        <w:pStyle w:val="BodyText"/>
      </w:pPr>
      <w:r>
        <w:t xml:space="preserve">Australia Sydney, as well as industry stakeholders, continue to prioritize comprehensive training programs for future</w:t>
      </w:r>
    </w:p>
    <w:p>
      <w:pPr>
        <w:pStyle w:val="BodyText"/>
      </w:pPr>
      <w:r>
        <w:t xml:space="preserve">Electronics Engineers. Only by ensuring a steady supply of highly skilled professionals can</w:t>
      </w:r>
    </w:p>
    <w:p>
      <w:pPr>
        <w:pStyle w:val="BodyText"/>
      </w:pPr>
      <w:r>
        <w:t xml:space="preserve">Australia Sydney maintain its status as a global leader in technology and innovation. This</w:t>
      </w:r>
    </w:p>
    <w:p>
      <w:pPr>
        <w:pStyle w:val="BodyText"/>
      </w:pPr>
      <w:r>
        <w:t xml:space="preserve">Laboratory Report stands as testament to the critical importance of this engineering discipline.</w:t>
      </w:r>
    </w:p>
    <w:bookmarkEnd w:id="27"/>
    <w:bookmarkStart w:id="28" w:name="vii.-references"/>
    <w:p>
      <w:pPr>
        <w:pStyle w:val="Heading1"/>
      </w:pPr>
      <w:r>
        <w:t xml:space="preserve">VII. References</w:t>
      </w:r>
    </w:p>
    <w:p>
      <w:pPr>
        <w:pStyle w:val="FirstParagraph"/>
      </w:pPr>
      <w:r>
        <w:t xml:space="preserve">- Standards Australia AS/NZS 3000:2018 Electrical Installations (Wiring Rules).</w:t>
      </w:r>
      <w:r>
        <w:br/>
      </w:r>
      <w:r>
        <w:t xml:space="preserve">- Australian Communications and Media Authority (ACMA) Spectrum Management Reports.</w:t>
      </w:r>
      <w:r>
        <w:br/>
      </w:r>
      <w:r>
        <w:t xml:space="preserve">- NSW Government Department of Planning, Industry and Environment.</w:t>
      </w:r>
      <w:r>
        <w:t xml:space="preserve"> </w:t>
      </w:r>
      <w:r>
        <w:rPr>
          <w:iCs/>
          <w:i/>
        </w:rPr>
        <w:t xml:space="preserve">Sydney Climate Action Plan</w:t>
      </w:r>
      <w:r>
        <w:t xml:space="preserve">.</w:t>
      </w:r>
      <w:r>
        <w:br/>
      </w:r>
      <w:r>
        <w:t xml:space="preserve">- Engineers Australia.</w:t>
      </w:r>
    </w:p>
    <w:p>
      <w:pPr>
        <w:pStyle w:val="BodyText"/>
      </w:pPr>
      <w:r>
        <w:t xml:space="preserve">Code of Ethics and Professional Conduct for Engineers..</w:t>
      </w:r>
    </w:p>
    <w:p>
      <w:pPr>
        <w:pStyle w:val="BodyText"/>
      </w:pPr>
      <w:r>
        <w:rPr>
          <w:bCs/>
          <w:b/>
        </w:rPr>
        <w:t xml:space="preserve">Note:</w:t>
      </w:r>
      <w:r>
        <w:t xml:space="preserve"> </w:t>
      </w:r>
      <w:r>
        <w:t xml:space="preserve">This document was generated specifically to address the requirements regarding "Lab Report", "Electronics Engineer", and "</w:t>
      </w:r>
    </w:p>
    <w:p>
      <w:pPr>
        <w:pStyle w:val="BodyText"/>
      </w:pPr>
      <w:r>
        <w:t xml:space="preserve">Australia Sydney".</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Electronics Engineer Analysis in Australia Sydney</dc:title>
  <dc:creator/>
  <dc:language>en</dc:language>
  <cp:keywords/>
  <dcterms:created xsi:type="dcterms:W3CDTF">2026-07-29T08:14:37Z</dcterms:created>
  <dcterms:modified xsi:type="dcterms:W3CDTF">2026-07-29T08:14:37Z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