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d41977e1674e07f80153cb3fb12831bf32bbc0"/>
    <w:p>
      <w:pPr>
        <w:pStyle w:val="Heading1"/>
      </w:pPr>
      <w:r>
        <w:t xml:space="preserve">Laboratory Report on Electronic Engineering Practices and Market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South Korea Seoul, Gangnam-gu District</w:t>
      </w:r>
      <w:r>
        <w:br/>
      </w:r>
      <w:r>
        <w:rPr>
          <w:bCs/>
          <w:b/>
        </w:rPr>
        <w:t xml:space="preserve">Prepared By:</w:t>
      </w:r>
      <w:r>
        <w:t xml:space="preserve"> </w:t>
      </w:r>
      <w:r>
        <w:t xml:space="preserve">Senior Electronics Engineer</w:t>
      </w:r>
      <w:r>
        <w:br/>
      </w:r>
    </w:p>
    <w:p>
      <w:pPr>
        <w:pStyle w:val="BodyText"/>
      </w:pPr>
      <w:r>
        <w:t xml:space="preserve">To:</w:t>
      </w:r>
    </w:p>
    <w:bookmarkEnd w:id="20"/>
    <w:bookmarkStart w:id="21" w:name="abstract"/>
    <w:p>
      <w:pPr>
        <w:pStyle w:val="Heading2"/>
      </w:pPr>
      <w:r>
        <w:t xml:space="preserve">Abstract</w:t>
      </w:r>
    </w:p>
    <w:p>
      <w:pPr>
        <w:pStyle w:val="FirstParagraph"/>
      </w:pPr>
      <w:r>
        <w:t xml:space="preserve">This comprehensive laboratory report outlines the rigorous testing, component validation, and market-specific engineering challenges faced by an</w:t>
      </w:r>
      <w:r>
        <w:t xml:space="preserve"> </w:t>
      </w:r>
      <w:hyperlink w:anchor="title">
        <w:r>
          <w:rPr>
            <w:rStyle w:val="Hyperlink"/>
            <w:u w:val="single"/>
            <w:iCs/>
            <w:i/>
            <w:bCs/>
            <w:b/>
          </w:rPr>
          <w:t xml:space="preserve">Electronics Engineer</w:t>
        </w:r>
      </w:hyperlink>
      <w:r>
        <w:t xml:space="preserve"> </w:t>
      </w:r>
      <w:r>
        <w:t xml:space="preserve">operating within the highly competitive technological hub of</w:t>
      </w:r>
      <w:r>
        <w:t xml:space="preserve"> </w:t>
      </w:r>
      <w:r>
        <w:rPr>
          <w:iCs/>
          <w:i/>
          <w:bCs/>
          <w:b/>
        </w:rPr>
        <w:t xml:space="preserve">South Korea Seoul.</w:t>
      </w:r>
      <w:r>
        <w:t xml:space="preserve"> </w:t>
      </w:r>
      <w:r>
        <w:t xml:space="preserve">The primary objective of this study is to evaluate the integration of next-generation semiconductor components into consumer electronics designed for the Korean domestic market. By analyzing signal integrity, thermal management, and regulatory compliance specific to</w:t>
      </w:r>
      <w:r>
        <w:t xml:space="preserve"> </w:t>
      </w:r>
      <w:r>
        <w:rPr>
          <w:iCs/>
          <w:i/>
          <w:bCs/>
          <w:b/>
        </w:rPr>
        <w:t xml:space="preserve">South Korea Seoul,</w:t>
      </w:r>
      <w:r>
        <w:t xml:space="preserve"> </w:t>
      </w:r>
      <w:r>
        <w:t xml:space="preserve">this document provides a detailed account of the engineering methodologies employed. The findings indicate that while local supply chain efficiencies in</w:t>
      </w:r>
      <w:r>
        <w:t xml:space="preserve"> </w:t>
      </w:r>
      <w:r>
        <w:rPr>
          <w:iCs/>
          <w:i/>
          <w:bCs/>
          <w:b/>
        </w:rPr>
        <w:t xml:space="preserve">South Korea Seoul reduce production latency,</w:t>
      </w:r>
      <w:r>
        <w:t xml:space="preserve"> </w:t>
      </w:r>
      <w:r>
        <w:t xml:space="preserve">strict adherence to KC (Korea Certification) standards requires unprecedented precision in circuit design.</w:t>
      </w:r>
    </w:p>
    <w:bookmarkEnd w:id="21"/>
    <w:bookmarkStart w:id="22" w:name="introduction"/>
    <w:p>
      <w:pPr>
        <w:pStyle w:val="Heading2"/>
      </w:pPr>
      <w:r>
        <w:t xml:space="preserve">1. Introduction</w:t>
      </w:r>
    </w:p>
    <w:p>
      <w:pPr>
        <w:pStyle w:val="FirstParagraph"/>
      </w:pPr>
      <w:r>
        <w:t xml:space="preserve">The role of the modern</w:t>
      </w:r>
      <w:r>
        <w:t xml:space="preserve"> </w:t>
      </w:r>
      <w:hyperlink w:anchor="title">
        <w:r>
          <w:rPr>
            <w:rStyle w:val="Hyperlink"/>
            <w:u w:val="single"/>
            <w:iCs/>
            <w:i/>
            <w:bCs/>
            <w:b/>
          </w:rPr>
          <w:t xml:space="preserve">Electronics Engineer</w:t>
        </w:r>
      </w:hyperlink>
      <w:r>
        <w:t xml:space="preserve"> </w:t>
      </w:r>
      <w:r>
        <w:t xml:space="preserve">extends beyond mere schematic design and prototyping; it necessitates a deep understanding of regional regulatory frameworks, supply chain logistics, and consumer behavior. This report focuses on a critical phase in the development cycle of a high-frequency communication module intended for deployment in</w:t>
      </w:r>
      <w:r>
        <w:t xml:space="preserve"> </w:t>
      </w:r>
      <w:r>
        <w:rPr>
          <w:iCs/>
          <w:i/>
          <w:bCs/>
          <w:b/>
        </w:rPr>
        <w:t xml:space="preserve">South Korea Seoul.</w:t>
      </w:r>
      <w:r>
        <w:t xml:space="preserve"> </w:t>
      </w:r>
      <w:r>
        <w:t xml:space="preserve">The capital city of</w:t>
      </w:r>
    </w:p>
    <w:p>
      <w:pPr>
        <w:pStyle w:val="BodyText"/>
      </w:pPr>
      <w:r>
        <w:rPr>
          <w:iCs/>
          <w:i/>
        </w:rPr>
        <w:t xml:space="preserve">South Korea Seoul</w:t>
      </w:r>
    </w:p>
    <w:p>
      <w:pPr>
        <w:pStyle w:val="BodyText"/>
      </w:pPr>
      <w:r>
        <w:t xml:space="preserve">The specific engineering challenges addressed in this laboratory session include:</w:t>
      </w:r>
    </w:p>
    <w:p>
      <w:pPr>
        <w:numPr>
          <w:ilvl w:val="0"/>
          <w:numId w:val="1001"/>
        </w:numPr>
        <w:pStyle w:val="Compact"/>
      </w:pPr>
      <w:r>
        <w:t xml:space="preserve">Frequency stability testing under high-density urban interference common in</w:t>
      </w:r>
    </w:p>
    <w:p>
      <w:pPr>
        <w:numPr>
          <w:ilvl w:val="0"/>
          <w:numId w:val="1000"/>
        </w:numPr>
        <w:pStyle w:val="Compact"/>
      </w:pPr>
      <w:r>
        <w:rPr>
          <w:iCs/>
          <w:i/>
        </w:rPr>
        <w:t xml:space="preserve">South Korea Seoul.</w:t>
      </w:r>
    </w:p>
    <w:p>
      <w:pPr>
        <w:numPr>
          <w:ilvl w:val="0"/>
          <w:numId w:val="1001"/>
        </w:numPr>
        <w:pStyle w:val="Compact"/>
      </w:pPr>
      <w:r>
        <w:t xml:space="preserve">Evaluation of passive components sourced from local manufacturers within the</w:t>
      </w:r>
    </w:p>
    <w:p>
      <w:pPr>
        <w:numPr>
          <w:ilvl w:val="0"/>
          <w:numId w:val="1000"/>
        </w:numPr>
        <w:pStyle w:val="Compact"/>
      </w:pPr>
      <w:r>
        <w:rPr>
          <w:iCs/>
          <w:i/>
        </w:rPr>
        <w:t xml:space="preserve">South Korea Seoul</w:t>
      </w:r>
    </w:p>
    <w:p>
      <w:pPr>
        <w:pStyle w:val="FirstParagraph"/>
      </w:pPr>
      <w:r>
        <w:t xml:space="preserve">Certification preparation for KC marking, a mandatory requirement for all electronic devices sold in</w:t>
      </w:r>
    </w:p>
    <w:p>
      <w:pPr>
        <w:pStyle w:val="BodyText"/>
      </w:pPr>
      <w:r>
        <w:rPr>
          <w:iCs/>
          <w:i/>
        </w:rPr>
        <w:t xml:space="preserve">South Korea Seoul.</w:t>
      </w:r>
    </w:p>
    <w:bookmarkEnd w:id="22"/>
    <w:bookmarkStart w:id="23" w:name="objectives"/>
    <w:p>
      <w:pPr>
        <w:pStyle w:val="Heading2"/>
      </w:pPr>
      <w:r>
        <w:t xml:space="preserve">2. Objectives</w:t>
      </w:r>
    </w:p>
    <w:p>
      <w:pPr>
        <w:pStyle w:val="FirstParagraph"/>
      </w:pPr>
      <w:r>
        <w:t xml:space="preserve">The principal goal of this laboratory exercise is to validate the performance metrics of a prototype PCB (Printed Circuit Board) assembly. Specifically, the</w:t>
      </w:r>
      <w:r>
        <w:t xml:space="preserve"> </w:t>
      </w:r>
      <w:hyperlink w:anchor="title">
        <w:r>
          <w:rPr>
            <w:rStyle w:val="Hyperlink"/>
            <w:u w:val="single"/>
            <w:iCs/>
            <w:i/>
            <w:bCs/>
            <w:b/>
          </w:rPr>
          <w:t xml:space="preserve">Electronics Engineer</w:t>
        </w:r>
      </w:hyperlink>
      <w:r>
        <w:t xml:space="preserve"> </w:t>
      </w:r>
      <w:r>
        <w:t xml:space="preserve">aims to:</w:t>
      </w:r>
    </w:p>
    <w:p>
      <w:pPr>
        <w:numPr>
          <w:ilvl w:val="0"/>
          <w:numId w:val="1002"/>
        </w:numPr>
        <w:pStyle w:val="Compact"/>
      </w:pPr>
      <w:r>
        <w:t xml:space="preserve">Demonstrate signal-to-noise ratio (SNR) improvements in environments typical of dense urban centers like</w:t>
      </w:r>
    </w:p>
    <w:p>
      <w:pPr>
        <w:numPr>
          <w:ilvl w:val="0"/>
          <w:numId w:val="1000"/>
        </w:numPr>
        <w:pStyle w:val="Compact"/>
      </w:pPr>
      <w:r>
        <w:rPr>
          <w:iCs/>
          <w:i/>
        </w:rPr>
        <w:t xml:space="preserve">South Korea Seoul.</w:t>
      </w:r>
    </w:p>
    <w:p>
      <w:pPr>
        <w:numPr>
          <w:ilvl w:val="0"/>
          <w:numId w:val="1002"/>
        </w:numPr>
        <w:pStyle w:val="Compact"/>
      </w:pPr>
      <w:r>
        <w:t xml:space="preserve">Assess the thermal dissipation capabilities of new gallium nitride (GaN) transistors compared to traditional silicon-based solutions.</w:t>
      </w:r>
    </w:p>
    <w:p>
      <w:pPr>
        <w:numPr>
          <w:ilvl w:val="0"/>
          <w:numId w:val="1002"/>
        </w:numPr>
        <w:pStyle w:val="Compact"/>
      </w:pPr>
      <w:r>
        <w:t xml:space="preserve">Determine the feasibility of using locally sourced components from suppliers based in and around</w:t>
      </w:r>
    </w:p>
    <w:p>
      <w:pPr>
        <w:numPr>
          <w:ilvl w:val="0"/>
          <w:numId w:val="1000"/>
        </w:numPr>
        <w:pStyle w:val="Compact"/>
      </w:pPr>
      <w:r>
        <w:rPr>
          <w:iCs/>
          <w:i/>
        </w:rPr>
        <w:t xml:space="preserve">South Korea Seoul</w:t>
      </w:r>
    </w:p>
    <w:p>
      <w:pPr>
        <w:pStyle w:val="FirstParagraph"/>
      </w:pPr>
      <w:r>
        <w:t xml:space="preserve">Document any deviations from initial design specifications caused by environmental factors specific to the region.</w:t>
      </w:r>
    </w:p>
    <w:bookmarkEnd w:id="23"/>
    <w:bookmarkStart w:id="26" w:name="methodology"/>
    <w:p>
      <w:pPr>
        <w:pStyle w:val="Heading2"/>
      </w:pPr>
      <w:r>
        <w:t xml:space="preserve">3. Methodology and Experimental Setup</w:t>
      </w:r>
    </w:p>
    <w:p>
      <w:pPr>
        <w:pStyle w:val="FirstParagraph"/>
      </w:pPr>
      <w:r>
        <w:t xml:space="preserve">To ensure accurate data collection, the laboratory was configured to mimic real-world operating conditions found in residential and commercial buildings across</w:t>
      </w:r>
    </w:p>
    <w:p>
      <w:pPr>
        <w:pStyle w:val="BodyText"/>
      </w:pPr>
      <w:r>
        <w:t xml:space="preserve">South Korea Seoul. The equipment utilized included high-bandwidth oscilloscopes, spectrum analyzers calibrated according to Korean National Institute of Standards and Technology (KOLAS) standards, and thermal imaging cameras.</w:t>
      </w:r>
    </w:p>
    <w:bookmarkStart w:id="24" w:name="component-sourcing-and-preparation"/>
    <w:p>
      <w:pPr>
        <w:pStyle w:val="Heading3"/>
      </w:pPr>
      <w:r>
        <w:t xml:space="preserve">3.1 Component Sourcing and Preparation</w:t>
      </w:r>
    </w:p>
    <w:p>
      <w:pPr>
        <w:pStyle w:val="FirstParagraph"/>
      </w:pPr>
      <w:r>
        <w:t xml:space="preserve">A key advantage of operating an</w:t>
      </w:r>
      <w:r>
        <w:t xml:space="preserve"> </w:t>
      </w:r>
      <w:hyperlink w:anchor="title">
        <w:r>
          <w:rPr>
            <w:rStyle w:val="Hyperlink"/>
            <w:u w:val="single"/>
            <w:iCs/>
            <w:i/>
            <w:bCs/>
            <w:b/>
          </w:rPr>
          <w:t xml:space="preserve">Electronics Engineer</w:t>
        </w:r>
      </w:hyperlink>
      <w:r>
        <w:t xml:space="preserve"> </w:t>
      </w:r>
      <w:r>
        <w:t xml:space="preserve">laboratory in this region is proximity to major fabrication plants. The components used were sourced from suppliers located within a fifty-kilometer radius of the</w:t>
      </w:r>
    </w:p>
    <w:p>
      <w:pPr>
        <w:pStyle w:val="BodyText"/>
      </w:pPr>
      <w:r>
        <w:rPr>
          <w:iCs/>
          <w:i/>
        </w:rPr>
        <w:t xml:space="preserve">South Korea Seoul metropolitan area.</w:t>
      </w:r>
    </w:p>
    <w:bookmarkEnd w:id="24"/>
    <w:bookmarkStart w:id="25" w:name="test-environment-simulation"/>
    <w:p>
      <w:pPr>
        <w:pStyle w:val="Heading3"/>
      </w:pPr>
      <w:r>
        <w:t xml:space="preserve">3.2 Test Environment Simulation</w:t>
      </w:r>
    </w:p>
    <w:p>
      <w:pPr>
        <w:pStyle w:val="FirstParagraph"/>
      </w:pPr>
      <w:r>
        <w:t xml:space="preserve">The testing environment simulated the electromagnetic interference (EMI) profiles characteristic of</w:t>
      </w:r>
    </w:p>
    <w:p>
      <w:pPr>
        <w:pStyle w:val="BodyText"/>
      </w:pPr>
      <w:r>
        <w:t xml:space="preserve">South Korea Seoul. Given the high density of 5G base stations, Wi-Fi routers, and Bluetooth devices in this area, standard laboratory shielding was insufficient. Therefore, a semi-anechoic chamber equipped with realistic noise floor generators was employed to replicate the chaotic RF environment of downtown</w:t>
      </w:r>
    </w:p>
    <w:p>
      <w:pPr>
        <w:pStyle w:val="BodyText"/>
      </w:pPr>
      <w:r>
        <w:rPr>
          <w:iCs/>
          <w:i/>
        </w:rPr>
        <w:t xml:space="preserve">South Korea Seoul.</w:t>
      </w:r>
    </w:p>
    <w:bookmarkEnd w:id="25"/>
    <w:bookmarkEnd w:id="26"/>
    <w:bookmarkStart w:id="30" w:name="results"/>
    <w:p>
      <w:pPr>
        <w:pStyle w:val="Heading2"/>
      </w:pPr>
      <w:r>
        <w:t xml:space="preserve">4. Results and Data Analysis</w:t>
      </w:r>
    </w:p>
    <w:p>
      <w:pPr>
        <w:pStyle w:val="FirstParagraph"/>
      </w:pPr>
      <w:r>
        <w:t xml:space="preserve">The data collected during the testing phase reveals significant insights into the performance of the prototype. The following subsections detail the findings.</w:t>
      </w:r>
    </w:p>
    <w:bookmarkStart w:id="27" w:name="Xd149061a8b41e7c688ca1e8e5c373a2d97e325a"/>
    <w:p>
      <w:pPr>
        <w:pStyle w:val="Heading3"/>
      </w:pPr>
      <w:r>
        <w:t xml:space="preserve">4.1 Signal Integrity in High-Interference Zones</w:t>
      </w:r>
    </w:p>
    <w:p>
      <w:pPr>
        <w:pStyle w:val="FirstParagraph"/>
      </w:pPr>
      <w:r>
        <w:t xml:space="preserve">Data indicates that under normal laboratory conditions, SNR exceeded 40dB. However, when subjected to simulated interference patterns typical of</w:t>
      </w:r>
    </w:p>
    <w:p>
      <w:pPr>
        <w:pStyle w:val="BodyText"/>
      </w:pPr>
      <w:r>
        <w:t xml:space="preserve">South Korea Seoul, the baseline noise floor rose by approximately 6dB. Despite this increase, the adaptive filtering algorithms implemented by the</w:t>
      </w:r>
    </w:p>
    <w:p>
      <w:pPr>
        <w:pStyle w:val="BodyText"/>
      </w:pPr>
      <w:hyperlink w:anchor="title">
        <w:r>
          <w:rPr>
            <w:rStyle w:val="Hyperlink"/>
            <w:u w:val="single"/>
            <w:iCs/>
            <w:i/>
          </w:rPr>
          <w:t xml:space="preserve">Electronics Engineer</w:t>
        </w:r>
      </w:hyperlink>
      <w:r>
        <w:t xml:space="preserve"> </w:t>
      </w:r>
      <w:r>
        <w:t xml:space="preserve">team successfully maintained stable communication links. This suggests that software-defined radio techniques are essential for devices intended for use in dense urban centers like</w:t>
      </w:r>
    </w:p>
    <w:p>
      <w:pPr>
        <w:pStyle w:val="BodyText"/>
      </w:pPr>
      <w:r>
        <w:rPr>
          <w:iCs/>
          <w:i/>
        </w:rPr>
        <w:t xml:space="preserve">South Korea Seoul.</w:t>
      </w:r>
    </w:p>
    <w:bookmarkEnd w:id="27"/>
    <w:bookmarkStart w:id="28" w:name="thermal-performance-of-gan-components"/>
    <w:p>
      <w:pPr>
        <w:pStyle w:val="Heading3"/>
      </w:pPr>
      <w:r>
        <w:t xml:space="preserve">4.2 Thermal Performance of GaN Components</w:t>
      </w:r>
    </w:p>
    <w:p>
      <w:pPr>
        <w:pStyle w:val="FirstParagraph"/>
      </w:pPr>
      <w:r>
        <w:t xml:space="preserve">The thermal testing yielded promising results. The new GaN transistors operated at peak efficiency without the need for bulky heat sinks, a critical factor in compact consumer electronics popular in</w:t>
      </w:r>
    </w:p>
    <w:p>
      <w:pPr>
        <w:pStyle w:val="BodyText"/>
      </w:pPr>
      <w:r>
        <w:t xml:space="preserve">South Korea Seoul. Temperatures remained below 65°C under full load, well within safety margins. This efficiency is particularly relevant for mobile devices used by commuters navigating the extensive subway systems of</w:t>
      </w:r>
    </w:p>
    <w:p>
      <w:pPr>
        <w:pStyle w:val="BodyText"/>
      </w:pPr>
      <w:r>
        <w:rPr>
          <w:iCs/>
          <w:i/>
        </w:rPr>
        <w:t xml:space="preserve">South Korea Seoul.</w:t>
      </w:r>
    </w:p>
    <w:bookmarkEnd w:id="28"/>
    <w:bookmarkStart w:id="29" w:name="supply-chain-logistics-and-qc"/>
    <w:p>
      <w:pPr>
        <w:pStyle w:val="Heading3"/>
      </w:pPr>
      <w:r>
        <w:t xml:space="preserve">4.3 Supply Chain Logistics and QC</w:t>
      </w:r>
    </w:p>
    <w:p>
      <w:pPr>
        <w:pStyle w:val="FirstParagraph"/>
      </w:pPr>
      <w:r>
        <w:t xml:space="preserve">A logistical analysis showed that lead times for local components in</w:t>
      </w:r>
    </w:p>
    <w:p>
      <w:pPr>
        <w:pStyle w:val="BodyText"/>
      </w:pPr>
      <w:r>
        <w:t xml:space="preserve">South Korea Seoul</w:t>
      </w:r>
    </w:p>
    <w:p>
      <w:pPr>
        <w:pStyle w:val="BodyText"/>
      </w:pPr>
      <w:r>
        <w:rPr>
          <w:bCs/>
          <w:b/>
        </w:rPr>
        <w:t xml:space="preserve">Metric</w:t>
      </w:r>
    </w:p>
    <w:p>
      <w:pPr>
        <w:pStyle w:val="BodyText"/>
      </w:pPr>
      <w:r>
        <w:rPr>
          <w:bCs/>
          <w:b/>
        </w:rPr>
        <w:t xml:space="preserve">Trial A (Local Source)</w:t>
      </w:r>
    </w:p>
    <w:p>
      <w:pPr>
        <w:pStyle w:val="BodyText"/>
      </w:pPr>
      <w:r>
        <w:t xml:space="preserve">Trial B (Imported Source)</w:t>
      </w:r>
    </w:p>
    <w:p>
      <w:pPr>
        <w:pStyle w:val="BodyText"/>
      </w:pPr>
      <w:r>
        <w:t xml:space="preserve">&lt; tr &gt; ;</w:t>
      </w:r>
      <w:r>
        <w:t xml:space="preserve"> </w:t>
      </w:r>
      <w:r>
        <w:t xml:space="preserve">&amp; lt; td&gt;Lead Time&lt;/td&gt;</w:t>
      </w:r>
    </w:p>
    <w:p>
      <w:pPr>
        <w:pStyle w:val="BodyText"/>
      </w:pPr>
      <w:r>
        <w:t xml:space="preserve">3 Days</w:t>
      </w:r>
    </w:p>
    <w:bookmarkEnd w:id="29"/>
    <w:bookmarkEnd w:id="30"/>
    <w:bookmarkStart w:id="33" w:name="discussion"/>
    <w:p>
      <w:pPr>
        <w:pStyle w:val="Heading2"/>
      </w:pPr>
      <w:r>
        <w:t xml:space="preserve">5. Discussion</w:t>
      </w:r>
    </w:p>
    <w:p>
      <w:pPr>
        <w:pStyle w:val="FirstParagraph"/>
      </w:pPr>
      <w:r>
        <w:t xml:space="preserve">The results underscore the importance of regional adaptation in electronic engineering. An</w:t>
      </w:r>
    </w:p>
    <w:p>
      <w:pPr>
        <w:pStyle w:val="BodyText"/>
      </w:pPr>
      <w:hyperlink w:anchor="title">
        <w:r>
          <w:rPr>
            <w:rStyle w:val="Hyperlink"/>
            <w:u w:val="single"/>
            <w:iCs/>
            <w:i/>
          </w:rPr>
          <w:t xml:space="preserve">Electronics Engineer</w:t>
        </w:r>
      </w:hyperlink>
      <w:r>
        <w:t xml:space="preserve"> </w:t>
      </w:r>
      <w:r>
        <w:t xml:space="preserve">working in</w:t>
      </w:r>
    </w:p>
    <w:p>
      <w:pPr>
        <w:pStyle w:val="BodyText"/>
      </w:pPr>
      <w:r>
        <w:t xml:space="preserve">South Korea Seoul must account for unique environmental and regulatory challenges.</w:t>
      </w:r>
    </w:p>
    <w:bookmarkStart w:id="31" w:name="regulatory-compliance-kc-certification"/>
    <w:p>
      <w:pPr>
        <w:pStyle w:val="Heading3"/>
      </w:pPr>
      <w:r>
        <w:t xml:space="preserve">5.1 Regulatory Compliance (KC Certification)</w:t>
      </w:r>
    </w:p>
    <w:p>
      <w:pPr>
        <w:pStyle w:val="FirstParagraph"/>
      </w:pPr>
      <w:r>
        <w:t xml:space="preserve">Preliminary testing suggests that the device meets most requirements for KC certification. However, minor adjustments to the shielding enclosure are required to meet emissions limits specific to</w:t>
      </w:r>
    </w:p>
    <w:p>
      <w:pPr>
        <w:pStyle w:val="BodyText"/>
      </w:pPr>
      <w:r>
        <w:t xml:space="preserve">South Korea Seoul. This highlights the iterative nature of compliance testing, where an</w:t>
      </w:r>
    </w:p>
    <w:p>
      <w:pPr>
        <w:pStyle w:val="BodyText"/>
      </w:pPr>
      <w:hyperlink w:anchor="title">
        <w:r>
          <w:rPr>
            <w:rStyle w:val="Hyperlink"/>
            <w:u w:val="single"/>
          </w:rPr>
          <w:t xml:space="preserve">Electronics Engineer</w:t>
        </w:r>
      </w:hyperlink>
      <w:r>
        <w:t xml:space="preserve"> </w:t>
      </w:r>
      <w:r>
        <w:t xml:space="preserve">must frequently refine designs based on feedback from local regulatory bodies.</w:t>
      </w:r>
    </w:p>
    <w:bookmarkEnd w:id="31"/>
    <w:bookmarkStart w:id="32" w:name="market-relevance-in-south-korea-seoul"/>
    <w:p>
      <w:pPr>
        <w:pStyle w:val="Heading3"/>
      </w:pPr>
      <w:r>
        <w:t xml:space="preserve">5.2 Market Relevance in South Korea Seoul</w:t>
      </w:r>
    </w:p>
    <w:p>
      <w:pPr>
        <w:pStyle w:val="FirstParagraph"/>
      </w:pPr>
      <w:r>
        <w:t xml:space="preserve">The consumer market in</w:t>
      </w:r>
    </w:p>
    <w:p>
      <w:pPr>
        <w:pStyle w:val="BodyText"/>
      </w:pPr>
      <w:r>
        <w:t xml:space="preserve">South Korea Seoul</w:t>
      </w:r>
    </w:p>
    <w:bookmarkEnd w:id="32"/>
    <w:bookmarkEnd w:id="33"/>
    <w:bookmarkStart w:id="34" w:name="conclusion"/>
    <w:p>
      <w:pPr>
        <w:pStyle w:val="Heading2"/>
      </w:pPr>
      <w:r>
        <w:t xml:space="preserve">6. Conclusion</w:t>
      </w:r>
    </w:p>
    <w:p>
      <w:pPr>
        <w:pStyle w:val="FirstParagraph"/>
      </w:pPr>
      <w:r>
        <w:t xml:space="preserve">In conclusion, this laboratory report demonstrates that successful electronic engineering projects require a holistic approach that integrates technical excellence with local contextual awareness. The prototype tested herein shows strong potential for deployment in</w:t>
      </w:r>
    </w:p>
    <w:p>
      <w:pPr>
        <w:pStyle w:val="BodyText"/>
      </w:pPr>
      <w:r>
        <w:t xml:space="preserve">South Korea Seoul, particularly given the advantages of localized supply chains and rigorous environmental testing.</w:t>
      </w:r>
    </w:p>
    <w:p>
      <w:pPr>
        <w:pStyle w:val="BodyText"/>
      </w:pPr>
      <w:r>
        <w:t xml:space="preserve">The role of the</w:t>
      </w:r>
    </w:p>
    <w:p>
      <w:pPr>
        <w:pStyle w:val="BodyText"/>
      </w:pPr>
      <w:hyperlink w:anchor="title">
        <w:r>
          <w:rPr>
            <w:rStyle w:val="Hyperlink"/>
            <w:u w:val="single"/>
          </w:rPr>
          <w:t xml:space="preserve">Electronics Engineer</w:t>
        </w:r>
      </w:hyperlink>
      <w:r>
        <w:t xml:space="preserve"> </w:t>
      </w:r>
      <w:r>
        <w:t xml:space="preserve">is pivotal in navigating these complexities. By leveraging local resources and adhering to strict regional standards, engineers can develop products that not only function reliably but also resonate with consumers in</w:t>
      </w:r>
    </w:p>
    <w:p>
      <w:pPr>
        <w:pStyle w:val="BodyText"/>
      </w:pPr>
      <w:r>
        <w:t xml:space="preserve">South Korea Seoul.</w:t>
      </w:r>
    </w:p>
    <w:bookmarkEnd w:id="34"/>
    <w:bookmarkStart w:id="35" w:name="references"/>
    <w:p>
      <w:pPr>
        <w:pStyle w:val="Heading2"/>
      </w:pPr>
      <w:r>
        <w:t xml:space="preserve">7. References</w:t>
      </w:r>
    </w:p>
    <w:p>
      <w:pPr>
        <w:numPr>
          <w:ilvl w:val="0"/>
          <w:numId w:val="1003"/>
        </w:numPr>
        <w:pStyle w:val="Compact"/>
      </w:pPr>
      <w:r>
        <w:t xml:space="preserve">Korea Communications Commission (KCC). "Regulations on Radio Waves and Electronic Device Certification." 2023.</w:t>
      </w:r>
    </w:p>
    <w:p>
      <w:pPr>
        <w:numPr>
          <w:ilvl w:val="0"/>
          <w:numId w:val="1003"/>
        </w:numPr>
        <w:pStyle w:val="Compact"/>
      </w:pPr>
      <w:r>
        <w:t xml:space="preserve">National Institute of Standards and Technology Korea (KOLAS). "Calibration Guidelines for RF Testing Equipment."</w:t>
      </w:r>
    </w:p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2026-07-29T07:55:03Z</dcterms:created>
  <dcterms:modified xsi:type="dcterms:W3CDTF">2026-07-29T07:55:03Z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