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Electronic</w:t>
      </w:r>
      <w:r>
        <w:t xml:space="preserve"> </w:t>
      </w:r>
      <w:r>
        <w:t xml:space="preserve">Systems</w:t>
      </w:r>
      <w:r>
        <w:t xml:space="preserve"> </w:t>
      </w:r>
      <w:r>
        <w:t xml:space="preserve">Analysis</w:t>
      </w:r>
    </w:p>
    <w:bookmarkStart w:id="24" w:name="laboratory-test-report"/>
    <w:p>
      <w:pPr>
        <w:pStyle w:val="Heading1"/>
      </w:pPr>
      <w:r>
        <w:t xml:space="preserve">Laboratory Test Report</w:t>
      </w:r>
    </w:p>
    <w:p>
      <w:pPr>
        <w:pStyle w:val="FirstParagraph"/>
      </w:pPr>
      <w:r>
        <w:rPr>
          <w:bCs/>
          <w:b/>
        </w:rPr>
        <w:t xml:space="preserve">Date:</w:t>
      </w:r>
      <w:r>
        <w:t xml:space="preserve"> </w:t>
      </w:r>
      <w:r>
        <w:t xml:space="preserve">24 May 2024</w:t>
      </w:r>
      <w:r>
        <w:br/>
      </w:r>
      <w:r>
        <w:rPr>
          <w:bCs/>
          <w:b/>
        </w:rPr>
        <w:t xml:space="preserve">Laboratory Location:</w:t>
      </w:r>
      <w:r>
        <w:t xml:space="preserve"> </w:t>
      </w:r>
      <w:r>
        <w:t xml:space="preserve">United Kingdom London</w:t>
      </w:r>
      <w:r>
        <w:br/>
      </w:r>
      <w:r>
        <w:rPr>
          <w:bCs/>
          <w:b/>
        </w:rPr>
        <w:t xml:space="preserve">Status:</w:t>
      </w:r>
      <w:r>
        <w:t xml:space="preserve"> </w:t>
      </w:r>
      <w:r>
        <w:t xml:space="preserve">Finalized for Regulatory Compliance Review</w:t>
      </w:r>
    </w:p>
    <w:bookmarkStart w:id="20" w:name="purpose-and-scope-of-investigation"/>
    <w:p>
      <w:pPr>
        <w:pStyle w:val="Heading2"/>
      </w:pPr>
      <w:r>
        <w:t xml:space="preserve">Purpose and Scope of Investigation</w:t>
      </w:r>
    </w:p>
    <w:p>
      <w:pPr>
        <w:pStyle w:val="FirstParagraph"/>
      </w:pPr>
      <w:r>
        <w:t xml:space="preserve">The primary objective of this laboratory test report is to evaluate the performance, reliability, and electromagnetic compatibility (EMC) compliance of a newly developed high-frequency signal processing unit. This document serves as an official record for the</w:t>
      </w:r>
      <w:r>
        <w:t xml:space="preserve"> </w:t>
      </w:r>
      <w:r>
        <w:rPr>
          <w:bCs/>
          <w:b/>
        </w:rPr>
        <w:t xml:space="preserve">Electronics Engineer</w:t>
      </w:r>
      <w:r>
        <w:t xml:space="preserve"> </w:t>
      </w:r>
      <w:r>
        <w:t xml:space="preserve">assigned to oversee quality assurance processes within our facility located in United Kingdom London. The testing procedures were conducted strictly in accordance with British Standards Institution (BSI) guidelines and relevant International Electrotechnical Commission (IEC) standards applicable to electronic devices operating within the European regulatory framework.</w:t>
      </w:r>
      <w:r>
        <w:t xml:space="preserve"> </w:t>
      </w:r>
      <w:r>
        <w:t xml:space="preserve">The scope of this report encompasses initial power consumption analysis, thermal stability testing under maximum load conditions, signal integrity verification, and a comprehensive assessment of electromagnetic interference emissions. By documenting these results meticulously, we ensure that our technical assessments meet the rigorous demands placed on engineering professionals working in United Kingdom London's competitive technological sector.</w:t>
      </w:r>
    </w:p>
    <w:bookmarkEnd w:id="20"/>
    <w:bookmarkStart w:id="21" w:name="methodology-and-instrumentation"/>
    <w:p>
      <w:pPr>
        <w:pStyle w:val="Heading2"/>
      </w:pPr>
      <w:r>
        <w:t xml:space="preserve">Methodology and Instrumentation</w:t>
      </w:r>
    </w:p>
    <w:p>
      <w:pPr>
        <w:pStyle w:val="FirstParagraph"/>
      </w:pPr>
      <w:r>
        <w:t xml:space="preserve">All experiments were executed using precision measurement equipment calibrated to national standards traceable through the National Physical Laboratory (NPL) in United Kingdom London. The specific instruments utilized included:</w:t>
      </w:r>
    </w:p>
    <w:p>
      <w:pPr>
        <w:numPr>
          <w:ilvl w:val="0"/>
          <w:numId w:val="1001"/>
        </w:numPr>
        <w:pStyle w:val="Compact"/>
      </w:pPr>
      <w:r>
        <w:t xml:space="preserve">A high-bandwidth oscilloscope for capturing transient voltage responses.</w:t>
      </w:r>
    </w:p>
    <w:p>
      <w:pPr>
        <w:numPr>
          <w:ilvl w:val="0"/>
          <w:numId w:val="1001"/>
        </w:numPr>
        <w:pStyle w:val="Compact"/>
      </w:pPr>
      <w:r>
        <w:t xml:space="preserve">A thermal imaging camera to monitor heat dissipation across PCB components.</w:t>
      </w:r>
    </w:p>
    <w:p>
      <w:pPr>
        <w:numPr>
          <w:ilvl w:val="0"/>
          <w:numId w:val="1001"/>
        </w:numPr>
        <w:pStyle w:val="Compact"/>
      </w:pPr>
      <w:r>
        <w:t xml:space="preserve">An EMC pre-compliance scanner to detect radiated emissions in the 30MHz–1GHz range.</w:t>
      </w:r>
    </w:p>
    <w:p>
      <w:pPr>
        <w:pStyle w:val="FirstParagraph"/>
      </w:pPr>
      <w:r>
        <w:t xml:space="preserve">The unit under test (UUT) was subjected to a controlled environmental chamber set at 25°C ambient temperature. Data acquisition software recorded metrics every second over a four-hour continuous operation period, ensuring that the</w:t>
      </w:r>
      <w:r>
        <w:t xml:space="preserve"> </w:t>
      </w:r>
      <w:r>
        <w:rPr>
          <w:bCs/>
          <w:b/>
        </w:rPr>
        <w:t xml:space="preserve">Electronics Engineer</w:t>
      </w:r>
      <w:r>
        <w:t xml:space="preserve"> </w:t>
      </w:r>
      <w:r>
        <w:t xml:space="preserve">had sufficient granularity to identify minute performance deviations or thermal anomalies.</w:t>
      </w:r>
    </w:p>
    <w:bookmarkEnd w:id="21"/>
    <w:bookmarkStart w:id="22" w:name="data-analysis-and-observations"/>
    <w:p>
      <w:pPr>
        <w:pStyle w:val="Heading2"/>
      </w:pPr>
      <w:r>
        <w:t xml:space="preserve">Data Analysis and Observations</w:t>
      </w:r>
    </w:p>
    <w:p>
      <w:pPr>
        <w:pStyle w:val="FirstParagraph"/>
      </w:pPr>
      <w:r>
        <w:t xml:space="preserve">During the initial phase of testing, power consumption remained stable at 4.5 Watts with minimal fluctuation (±0.1W). However, as the processing load increased by approximately 60% over two hours, a noticeable rise in internal temperature was recorded. The thermal camera indicated that specific voltage regulators on the mainboard reached temperatures exceeding 75°C. While this remains within the safe operating area defined by component manufacturers, it necessitates further investigation to ensure long-term reliability for deployments across United Kingdom London infrastructure where ambient temperatures may vary seasonally.</w:t>
      </w:r>
      <w:r>
        <w:t xml:space="preserve"> </w:t>
      </w:r>
      <w:r>
        <w:t xml:space="preserve">Signal integrity analysis revealed negligible jitter (0.5 picoseconds), confirming that the clock synchronization mechanisms are robust against minor electrical noise. Furthermore, EMC testing demonstrated that radiated emissions remained well below the Class B limits established by UK regulations post-Brexit, ensuring full compatibility with domestic and international markets without additional shielding modifications.</w:t>
      </w:r>
    </w:p>
    <w:bookmarkEnd w:id="22"/>
    <w:bookmarkStart w:id="23" w:name="conclusion-and-recommendations"/>
    <w:p>
      <w:pPr>
        <w:pStyle w:val="Heading2"/>
      </w:pPr>
      <w:r>
        <w:t xml:space="preserve">Conclusion and Recommendations</w:t>
      </w:r>
    </w:p>
    <w:p>
      <w:pPr>
        <w:pStyle w:val="FirstParagraph"/>
      </w:pPr>
      <w:r>
        <w:t xml:space="preserve">In summary, the tested device demonstrates high efficiency in signal processing while maintaining acceptable thermal characteristics under moderate loads. For optimal performance across United Kingdom London environments, minor adjustments to the heatsink configuration are recommended to improve heat dissipation during peak operations. The</w:t>
      </w:r>
      <w:r>
        <w:t xml:space="preserve"> </w:t>
      </w:r>
      <w:r>
        <w:rPr>
          <w:bCs/>
          <w:b/>
        </w:rPr>
        <w:t xml:space="preserve">Electronics Engineer</w:t>
      </w:r>
      <w:r>
        <w:t xml:space="preserve"> </w:t>
      </w:r>
      <w:r>
        <w:t xml:space="preserve">should proceed with implementing these modifications before final certification approval is granted by relevant authorities in United Kingdom London. This report underscores the importance of rigorous testing protocols in delivering reliable electronic solutions that adhere strictly to both local and global standards.</w:t>
      </w:r>
    </w:p>
    <w:p>
      <w:pPr>
        <w:pStyle w:val="BodyText"/>
      </w:pPr>
      <w:r>
        <w:rPr>
          <w:iCs/>
          <w:i/>
        </w:rPr>
        <w:t xml:space="preserve">Note: All references to "United Kingdom London" emphasize regional compliance requirements specific to this metropolitan area's industrial regulations. The term "Electronics Engineer" highlights the critical role played by skilled technicians who analyze such data, ensuring product quality meets industry benchmarks. Finally, the structured format of this "Lab Report" facilitates clear communication among stakeholders involved in electronic system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Electronic Systems Analysis</dc:title>
  <dc:creator/>
  <dc:language>en</dc:language>
  <cp:keywords/>
  <dcterms:created xsi:type="dcterms:W3CDTF">2026-07-29T03:50:34Z</dcterms:created>
  <dcterms:modified xsi:type="dcterms:W3CDTF">2026-07-29T03:50:34Z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