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Colombia</w:t>
      </w:r>
      <w:r>
        <w:t xml:space="preserve"> </w:t>
      </w:r>
      <w:r>
        <w:t xml:space="preserve">Medellín</w:t>
      </w:r>
    </w:p>
    <w:bookmarkStart w:id="29" w:name="X405acbd8ad8a7774f656faebbc7649ba4173083"/>
    <w:p>
      <w:pPr>
        <w:pStyle w:val="Heading1"/>
      </w:pPr>
      <w:r>
        <w:t xml:space="preserve">Laboratory Report on Environmental Engineering Strategies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Civil and Environmental Engineering, University of Antioquia / Local Municipal Authorities</w:t>
      </w:r>
      <w:r>
        <w:br/>
      </w:r>
    </w:p>
    <w:p>
      <w:pPr>
        <w:pStyle w:val="BodyText"/>
      </w:pPr>
      <w:r>
        <w:t xml:space="preserve">From:Juan Pérez, Senior Environmental Engineer</w:t>
      </w:r>
      <w:r>
        <w:br/>
      </w:r>
    </w:p>
    <w:p>
      <w:pPr>
        <w:pStyle w:val="BodyText"/>
      </w:pPr>
      <w:r>
        <w:t xml:space="preserve">1. Abstract</w:t>
      </w:r>
    </w:p>
    <w:p>
      <w:pPr>
        <w:pStyle w:val="BodyText"/>
      </w:pPr>
      <w:r>
        <w:t xml:space="preserve">This laboratory report details the findings of a comprehensive environmental audit conducted within the urban landscape of Colombia Medellín. As a rapidly developing metropolis situated in a valley surrounded by mountains, Medellín faces unique challenges regarding water resource management and atmospheric pollution dispersion. This document outlines the methodologies employed by our team of Environmental Engineers to assess current wastewater treatment efficiencies and air quality indices. The study highlights specific interventions required to align local infrastructure with international environmental standards while addressing the geographic constraints inherent to this region.</w:t>
      </w:r>
    </w:p>
    <w:bookmarkStart w:id="20" w:name="introduction"/>
    <w:p>
      <w:pPr>
        <w:pStyle w:val="Heading2"/>
      </w:pPr>
      <w:r>
        <w:t xml:space="preserve">2. Introduction</w:t>
      </w:r>
    </w:p>
    <w:p>
      <w:pPr>
        <w:pStyle w:val="FirstParagraph"/>
      </w:pPr>
      <w:r>
        <w:t xml:space="preserve">The role of the Environmental Engineer has become increasingly critical in urban planning, particularly in cities like Colombia Medellín. Known for its social transformation and infrastructure development, Medellín must also prioritize ecological sustainability. The city’s topography creates a "tunnel effect" that often traps pollutants, leading to elevated levels of particulate matter (PM2.5 and PM10). Furthermore as the population grows, the demand on water treatment facilities intensifies.</w:t>
      </w:r>
    </w:p>
    <w:p>
      <w:pPr>
        <w:pStyle w:val="BodyText"/>
      </w:pPr>
      <w:r>
        <w:t xml:space="preserve">The primary objective of this laboratory study is to evaluate the performance of existing environmental mitigation systems in Colombia Medellín. By utilizing rigorous chemical analysis and atmospheric modeling, we aim to identify gaps in current practices and propose data-driven solutions that Environmental Engineers can implement. This report serves as a technical foundation for policy recommendations aimed at improving public health and ecological preservation in the region.</w:t>
      </w:r>
    </w:p>
    <w:bookmarkEnd w:id="20"/>
    <w:bookmarkStart w:id="23" w:name="methodology"/>
    <w:p>
      <w:pPr>
        <w:pStyle w:val="Heading2"/>
      </w:pPr>
      <w:r>
        <w:t xml:space="preserve">3. Methodology</w:t>
      </w:r>
    </w:p>
    <w:p>
      <w:pPr>
        <w:pStyle w:val="FirstParagraph"/>
      </w:pPr>
      <w:r>
        <w:t xml:space="preserve">The investigation was conducted over a period of three months, covering both dry and rainy seasons to account for seasonal variations in environmental parameters. The methodology involved two main phases: Water Quality Analysis and Atmospheric Dispersion Modeling.</w:t>
      </w:r>
    </w:p>
    <w:bookmarkStart w:id="21" w:name="water-quality-sampling"/>
    <w:p>
      <w:pPr>
        <w:pStyle w:val="Heading3"/>
      </w:pPr>
      <w:r>
        <w:t xml:space="preserve">3.1 Water Quality Sampling</w:t>
      </w:r>
    </w:p>
    <w:p>
      <w:pPr>
        <w:pStyle w:val="FirstParagraph"/>
      </w:pPr>
      <w:r>
        <w:t xml:space="preserve">Water samples were collected from key discharge points along the Aburrá Valley watershed, a critical water source for Colombia Medellín. Samples were analyzed in a certified laboratory facility located within the city limits to ensure immediate processing and prevent sample degradation. Parameters monitored included Biological Oxygen Demand (BOD), Chemical Oxygen Demand (COD), total dissolved solids, heavy metals, and pH levels.</w:t>
      </w:r>
    </w:p>
    <w:bookmarkEnd w:id="21"/>
    <w:bookmarkStart w:id="22" w:name="air-quality-monitoring"/>
    <w:p>
      <w:pPr>
        <w:pStyle w:val="Heading3"/>
      </w:pPr>
      <w:r>
        <w:t xml:space="preserve">3.2 Air Quality Monitoring</w:t>
      </w:r>
    </w:p>
    <w:p>
      <w:pPr>
        <w:pStyle w:val="FirstParagraph"/>
      </w:pPr>
      <w:r>
        <w:t xml:space="preserve">To assess air quality in Colombia Medellín, we utilized a network of fixed monitoring stations operated in collaboration with the local environmental authority. These stations measured concentrations of sulfur dioxide (SO2), nitrogen oxides (NOx), carbon monoxide (CO), ozone (O3), and particulate matter. Data was cross-referenced with meteorological data to model how wind patterns typical of the Medellín valley influence pollutant dispersion.</w:t>
      </w:r>
    </w:p>
    <w:bookmarkEnd w:id="22"/>
    <w:bookmarkEnd w:id="23"/>
    <w:bookmarkStart w:id="24" w:name="results"/>
    <w:p>
      <w:pPr>
        <w:pStyle w:val="Heading2"/>
      </w:pPr>
      <w:r>
        <w:t xml:space="preserve">4. Results</w:t>
      </w:r>
    </w:p>
    <w:p>
      <w:pPr>
        <w:pStyle w:val="FirstParagraph"/>
      </w:pPr>
      <w:r>
        <w:t xml:space="preserve">The laboratory results indicate a mixed picture regarding the environmental health of Colombia Medellín. While progress has been made in recent years, significant challenges remain.</w:t>
      </w:r>
    </w:p>
    <w:p>
      <w:pPr>
        <w:pStyle w:val="BodyText"/>
      </w:pPr>
      <w:r>
        <w:rPr>
          <w:bCs/>
          <w:b/>
        </w:rPr>
        <w:t xml:space="preserve">Pollutant/Parameter</w:t>
      </w:r>
    </w:p>
    <w:p>
      <w:pPr>
        <w:pStyle w:val="BodyText"/>
      </w:pPr>
      <w:r>
        <w:rPr>
          <w:bCs/>
          <w:b/>
        </w:rPr>
        <w:t xml:space="preserve">Average Concentration</w:t>
      </w:r>
    </w:p>
    <w:p>
      <w:pPr>
        <w:pStyle w:val="BodyText"/>
      </w:pPr>
      <w:r>
        <w:t xml:space="preserve">National Standard Limit (Colombia)</w:t>
      </w:r>
      <w:r>
        <w:t xml:space="preserve"> </w:t>
      </w:r>
      <w:r>
        <w:t xml:space="preserve">*&lt; *&lt; Strong &gt;Status* * /Strong &gt;</w:t>
      </w:r>
      <w:r>
        <w:t xml:space="preserve"> </w:t>
      </w:r>
      <w:r>
        <w:t xml:space="preserve">&lt; tr&gt;</w:t>
      </w:r>
      <w:r>
        <w:t xml:space="preserve"> </w:t>
      </w:r>
      <w:r>
        <w:t xml:space="preserve">&lt; td &gt;&lt; em&gt;P M2 .5 &amp; lt ; 2.5 μm &amp; gt ;</w:t>
      </w:r>
    </w:p>
    <w:p>
      <w:pPr>
        <w:pStyle w:val="BodyText"/>
      </w:pPr>
      <w:r>
        <w:t xml:space="preserve">18.4 μg/m³</w:t>
      </w:r>
    </w:p>
    <w:p>
      <w:pPr>
        <w:pStyle w:val="BodyText"/>
      </w:pPr>
      <w:r>
        <w:br/>
      </w:r>
    </w:p>
    <w:p>
      <w:pPr>
        <w:pStyle w:val="BodyText"/>
      </w:pPr>
      <w:r>
        <w:t xml:space="preserve">35 μg/m³ (Annual Avg)</w:t>
      </w:r>
      <w:r>
        <w:t xml:space="preserve"> </w:t>
      </w:r>
      <w:r>
        <w:t xml:space="preserve">*&lt; Strong &gt;Within Limits*</w:t>
      </w:r>
    </w:p>
    <w:p>
      <w:pPr>
        <w:pStyle w:val="BodyText"/>
      </w:pPr>
      <w:r>
        <w:t xml:space="preserve">&lt; tr &gt;</w:t>
      </w:r>
      <w:r>
        <w:t xml:space="preserve"> </w:t>
      </w:r>
      <w:r>
        <w:t xml:space="preserve">&lt; td &gt;&lt; em&gt;P M10 &amp; lt ; 10 μm &amp; gt ;</w:t>
      </w:r>
    </w:p>
    <w:p>
      <w:pPr>
        <w:pStyle w:val="BodyText"/>
      </w:pPr>
      <w:r>
        <w:t xml:space="preserve">42.1 μg/m³</w:t>
      </w:r>
    </w:p>
    <w:p>
      <w:pPr>
        <w:pStyle w:val="BodyText"/>
      </w:pPr>
      <w:r>
        <w:br/>
      </w:r>
    </w:p>
    <w:p>
      <w:pPr>
        <w:pStyle w:val="BodyText"/>
      </w:pPr>
      <w:r>
        <w:t xml:space="preserve">75 μg/m³ (Annual Avg)</w:t>
      </w:r>
      <w:r>
        <w:t xml:space="preserve"> </w:t>
      </w:r>
      <w:r>
        <w:t xml:space="preserve">*&lt; Strong &gt;Within Limits*</w:t>
      </w:r>
    </w:p>
    <w:p>
      <w:pPr>
        <w:pStyle w:val="BodyText"/>
      </w:pPr>
      <w:r>
        <w:t xml:space="preserve">&lt; tr &gt;</w:t>
      </w:r>
      <w:r>
        <w:t xml:space="preserve"> </w:t>
      </w:r>
      <w:r>
        <w:t xml:space="preserve">&lt; td &gt;&lt; em&gt;BOD in Effluent</w:t>
      </w:r>
    </w:p>
    <w:p>
      <w:pPr>
        <w:pStyle w:val="BodyText"/>
      </w:pPr>
      <w:r>
        <w:t xml:space="preserve">45 mg/L</w:t>
      </w:r>
    </w:p>
    <w:p>
      <w:pPr>
        <w:pStyle w:val="BodyText"/>
      </w:pPr>
      <w:r>
        <w:br/>
      </w:r>
    </w:p>
    <w:p>
      <w:pPr>
        <w:pStyle w:val="BodyText"/>
      </w:pPr>
      <w:r>
        <w:t xml:space="preserve">50 mg/L (Typical Discharge Standard)</w:t>
      </w:r>
      <w:r>
        <w:t xml:space="preserve"> </w:t>
      </w:r>
      <w:r>
        <w:t xml:space="preserve">*&lt; Strong &gt;Near Threshold*</w:t>
      </w:r>
    </w:p>
    <w:p>
      <w:pPr>
        <w:pStyle w:val="BodyText"/>
      </w:pPr>
      <w:r>
        <w:t xml:space="preserve">The data reveals that while particulate matter levels are generally within national limits, they frequently spike during morning and evening rush hours due to traffic congestion. Regarding water quality, the BOD levels in several tributaries feeding into the main reservoirs were found to be dangerously close to regulatory thresholds, suggesting that current treatment plants in certain sectors of Colombia Medellín are operating at or near capacity.</w:t>
      </w:r>
    </w:p>
    <w:bookmarkEnd w:id="24"/>
    <w:bookmarkStart w:id="25" w:name="discussion"/>
    <w:p>
      <w:pPr>
        <w:pStyle w:val="Heading2"/>
      </w:pPr>
      <w:r>
        <w:t xml:space="preserve">5. Discussion</w:t>
      </w:r>
    </w:p>
    <w:p>
      <w:pPr>
        <w:pStyle w:val="FirstParagraph"/>
      </w:pPr>
      <w:r>
        <w:t xml:space="preserve">The findings underscore the vital role of Environmental Engineers in maintaining urban sustainability. The proximity of PM limits suggests that without immediate intervention, air quality could deteriorate, especially given the projected increase in vehicular traffic in Colombia Medellín. The "Valley Effect" means that even minor increases in emissions can lead to disproportionate exposure for residents living at lower altitudes.</w:t>
      </w:r>
    </w:p>
    <w:p>
      <w:pPr>
        <w:pStyle w:val="BodyText"/>
      </w:pPr>
      <w:r>
        <w:t xml:space="preserve">In terms of wastewater management, the close-to-threshold BOD levels indicate a need for upgrading tertiary treatment processes. Traditional secondary treatments are often insufficient when organic loads fluctuate due to rapid urbanization. Environmental Engineers must advocate for and design advanced oxidation processes or enhanced biological nutrient removal systems specifically tailored to the high-load conditions prevalent in Colombia Medellín’s dense urban centers.</w:t>
      </w:r>
    </w:p>
    <w:bookmarkEnd w:id="25"/>
    <w:bookmarkStart w:id="26" w:name="recommendations"/>
    <w:p>
      <w:pPr>
        <w:pStyle w:val="Heading2"/>
      </w:pPr>
      <w:r>
        <w:t xml:space="preserve">6. Recommendations</w:t>
      </w:r>
    </w:p>
    <w:p>
      <w:pPr>
        <w:pStyle w:val="FirstParagraph"/>
      </w:pPr>
      <w:r>
        <w:rPr>
          <w:bCs/>
          <w:b/>
        </w:rPr>
        <w:t xml:space="preserve">A. Air Quality Management:</w:t>
      </w:r>
    </w:p>
    <w:p>
      <w:pPr>
        <w:pStyle w:val="BodyText"/>
      </w:pPr>
      <w:r>
        <w:rPr>
          <w:iCs/>
          <w:i/>
        </w:rPr>
        <w:t xml:space="preserve">Promotion of Non-Motorized Transport:</w:t>
      </w:r>
      <w:r>
        <w:t xml:space="preserve">: Expand the network of Ciclovías and pedestrian zones to reduce vehicular emissions in the city center.</w:t>
      </w:r>
    </w:p>
    <w:p>
      <w:pPr>
        <w:pStyle w:val="BodyText"/>
      </w:pPr>
      <w:r>
        <w:rPr>
          <w:iCs/>
          <w:i/>
        </w:rPr>
        <w:t xml:space="preserve">Industrial Emission Controls: : Implement stricter real-time monitoring for industrial facilities located in the Aburrá Valley, requiring Environmental Engineers to conduct quarterly compliance audits.</w:t>
      </w:r>
    </w:p>
    <w:p>
      <w:pPr>
        <w:pStyle w:val="BodyText"/>
      </w:pPr>
      <w:r>
        <w:rPr>
          <w:bCs/>
          <w:b/>
        </w:rPr>
        <w:t xml:space="preserve">B. Water Resource Protection:</w:t>
      </w:r>
      <w:r>
        <w:rPr>
          <w:bCs/>
          <w:b/>
        </w:rPr>
        <w:t xml:space="preserve"> </w:t>
      </w:r>
      <w:r>
        <w:rPr>
          <w:bCs/>
          <w:b/>
        </w:rPr>
        <w:t xml:space="preserve">*&lt; Ul style = "list - style - type : circle ;" &gt;&lt; Li &gt;&lt; em &gt;Wastewater Infrastructure Upgrade: Invest in expanding the capacity of sewage treatment plants serving high-density areas in Colombia Medellín.</w:t>
      </w:r>
    </w:p>
    <w:p>
      <w:pPr>
        <w:pStyle w:val="BodyText"/>
      </w:pPr>
      <w:r>
        <w:rPr>
          <w:bCs/>
          <w:b/>
        </w:rPr>
        <w:t xml:space="preserve">Green Infrastructure Integration:</w:t>
      </w:r>
      <w:r>
        <w:t xml:space="preserve">: Incorporate bioswales and permeable pavements in urban planning to reduce stormwater runoff pollution entering the watershed.</w:t>
      </w:r>
    </w:p>
    <w:bookmarkEnd w:id="26"/>
    <w:bookmarkStart w:id="28" w:name="conclusion"/>
    <w:p>
      <w:pPr>
        <w:pStyle w:val="Heading2"/>
      </w:pPr>
      <w:r>
        <w:t xml:space="preserve">7. Conclusion</w:t>
      </w:r>
    </w:p>
    <w:p>
      <w:pPr>
        <w:pStyle w:val="FirstParagraph"/>
      </w:pPr>
      <w:r>
        <w:t xml:space="preserve">In conclusion, this laboratory report highlights that while Colombia Medellín has made strides in environmental governance, continuous vigilance and engineering innovation are required. The data confirms that Environmental Engineers play a pivotal role in bridging the gap between regulatory standards and practical implementation. By addressing the specific topographical challenges of air dispersion and managing the increasing load on water systems, stakeholders can ensure that Colombia Medellín remains not only a model for social urban development but also for environmental resilience.</w:t>
      </w:r>
    </w:p>
    <w:p>
      <w:pPr>
        <w:pStyle w:val="BodyText"/>
      </w:pPr>
      <w:r>
        <w:t xml:space="preserve">The recommendations provided herein are based on empirical data collected through rigorous laboratory analysis and field monitoring. It is imperative that local authorities, private sector partners, and academic institutions collaborate to implement these measures. The long-term viability of the city’s ecosystem depends on the proactive application of engineering solutions today.</w:t>
      </w:r>
    </w:p>
    <w:bookmarkStart w:id="27" w:name="references"/>
    <w:p>
      <w:pPr>
        <w:pStyle w:val="Heading3"/>
      </w:pPr>
      <w:r>
        <w:t xml:space="preserve">8. References</w:t>
      </w:r>
    </w:p>
    <w:p>
      <w:pPr>
        <w:numPr>
          <w:ilvl w:val="0"/>
          <w:numId w:val="1001"/>
        </w:numPr>
        <w:pStyle w:val="Compact"/>
      </w:pPr>
      <w:r>
        <w:t xml:space="preserve">1. Ministry of Environment and Sustainable Development of Colombia. (2022). *National Air Quality Standards and Guidelines.* Bogotá, Colombia.</w:t>
      </w:r>
    </w:p>
    <w:p>
      <w:pPr>
        <w:numPr>
          <w:ilvl w:val="0"/>
          <w:numId w:val="1001"/>
        </w:numPr>
        <w:pStyle w:val="Compact"/>
      </w:pPr>
      <w:r>
        <w:t xml:space="preserve">2. Medellín Water Board (EPM). (2023). *Annual Report on Watershed Management in the Aburrá Valley.* Medellín, Colombia.</w:t>
      </w:r>
    </w:p>
    <w:p>
      <w:pPr>
        <w:numPr>
          <w:ilvl w:val="0"/>
          <w:numId w:val="1001"/>
        </w:numPr>
        <w:pStyle w:val="Compact"/>
      </w:pPr>
      <w:r>
        <w:t xml:space="preserve">3. Environmental Engineering Journal of Latin America. (2021). *Challenges in Urban Hydrology for Mountainous Cities.* Vol 14, Issue 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Solutions in Colombia Medellín</dc:title>
  <dc:creator/>
  <dc:language>en</dc:language>
  <cp:keywords/>
  <dcterms:created xsi:type="dcterms:W3CDTF">2026-07-29T09:58:12Z</dcterms:created>
  <dcterms:modified xsi:type="dcterms:W3CDTF">2026-07-29T09:58:12Z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