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Assessments</w:t>
      </w:r>
      <w:r>
        <w:t xml:space="preserve"> </w:t>
      </w:r>
      <w:r>
        <w:t xml:space="preserve">for</w:t>
      </w:r>
      <w:r>
        <w:t xml:space="preserve"> </w:t>
      </w:r>
      <w:r>
        <w:t xml:space="preserve">Urban</w:t>
      </w:r>
      <w:r>
        <w:t xml:space="preserve"> </w:t>
      </w:r>
      <w:r>
        <w:t xml:space="preserve">Sustainability</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e490fd5644caf648d9d333b6e2e9a7c9dd24e08"/>
    <w:p>
      <w:pPr>
        <w:pStyle w:val="Heading1"/>
      </w:pPr>
      <w:r>
        <w:t xml:space="preserve">Laboratory Report: Environmental Engineering Assessments for Urban Sustainability in Ethiopia, Addis Ababa</w:t>
      </w:r>
    </w:p>
    <w:p>
      <w:pPr>
        <w:pStyle w:val="FirstParagraph"/>
      </w:pPr>
      <w:r>
        <w:rPr>
          <w:bCs/>
          <w:b/>
        </w:rPr>
        <w:t xml:space="preserve">Date:</w:t>
      </w:r>
      <w:r>
        <w:t xml:space="preserve"> </w:t>
      </w:r>
      <w:r>
        <w:t xml:space="preserve">October 2023</w:t>
      </w:r>
      <w:r>
        <w:br/>
      </w:r>
      <w:r>
        <w:rPr>
          <w:bCs/>
          <w:b/>
        </w:rPr>
        <w:t xml:space="preserve">To:</w:t>
      </w:r>
      <w:r>
        <w:t xml:space="preserve">The Ministry of Water and Energy, Federal Democratic Republic of Ethiopia</w:t>
      </w:r>
      <w:r>
        <w:br/>
      </w:r>
      <w:r>
        <w:rPr>
          <w:bCs/>
          <w:b/>
        </w:rPr>
        <w:t xml:space="preserve">From:</w:t>
      </w:r>
      <w:r>
        <w:t xml:space="preserve">Department of Environmental Engineering Research Institute</w:t>
      </w:r>
      <w:r>
        <w:br/>
      </w:r>
      <w:r>
        <w:br/>
      </w:r>
    </w:p>
    <w:bookmarkStart w:id="20" w:name="abstract"/>
    <w:p>
      <w:pPr>
        <w:pStyle w:val="Heading2"/>
      </w:pPr>
      <w:r>
        <w:t xml:space="preserve">. Abstract</w:t>
      </w:r>
    </w:p>
    <w:p>
      <w:pPr>
        <w:pStyle w:val="FirstParagraph"/>
      </w:pPr>
      <w:r>
        <w:t xml:space="preserve">.</w:t>
      </w:r>
    </w:p>
    <w:p>
      <w:pPr>
        <w:pStyle w:val="BodyText"/>
      </w:pPr>
      <w:r>
        <w:t xml:space="preserve">This laboratory report presents a comprehensive analysis conducted by an</w:t>
      </w:r>
      <w:r>
        <w:t xml:space="preserve"> </w:t>
      </w:r>
      <w:r>
        <w:rPr>
          <w:iCs/>
          <w:i/>
        </w:rPr>
        <w:t xml:space="preserve">Environmental Engineer</w:t>
      </w:r>
      <w:r>
        <w:t xml:space="preserve">Ethiopia Addis Ababa. The primary objective was to assess the efficacy of current wastewater treatment infrastructure and stormwater management systems amidst increasing population densities. Through rigorous sampling, chemical analysis, and hydrological modeling, this study identifies critical gaps in municipal environmental services. The findings underscore the urgent need for integrated engineering solutions that address both public health risks and ecological preservation in one of Africa's fastest-growing metropolitan areas.</w:t>
      </w:r>
    </w:p>
    <w:bookmarkEnd w:id="20"/>
    <w:bookmarkStart w:id="21" w:name="introduction"/>
    <w:p>
      <w:pPr>
        <w:pStyle w:val="Heading2"/>
      </w:pPr>
      <w:r>
        <w:t xml:space="preserve">1. Introduction</w:t>
      </w:r>
    </w:p>
    <w:p>
      <w:pPr>
        <w:pStyle w:val="FirstParagraph"/>
      </w:pPr>
      <w:r>
        <w:t xml:space="preserve">.</w:t>
      </w:r>
    </w:p>
    <w:p>
      <w:pPr>
        <w:pStyle w:val="BodyText"/>
      </w:pPr>
      <w:r>
        <w:rPr>
          <w:bCs/>
          <w:b/>
        </w:rPr>
        <w:t xml:space="preserve">Ethiopia Addis Ababa</w:t>
      </w:r>
      <w:r>
        <w:t xml:space="preserve">, situated on the Ethiopian Plateau at an altitude of approximately 2,355 meters above sea level, serves as the political and economic hub of East Africa. However, this status brings profound environmental challenges. The rapid expansion of informal settlements and inadequate infrastructure has placed immense strain on existing water resources and waste management systems. As an</w:t>
      </w:r>
      <w:r>
        <w:t xml:space="preserve"> </w:t>
      </w:r>
      <w:r>
        <w:rPr>
          <w:iCs/>
          <w:i/>
        </w:rPr>
        <w:t xml:space="preserve">Environmental Engineer</w:t>
      </w:r>
      <w:r>
        <w:t xml:space="preserve">, it is imperative to translate scientific data into actionable policy recommendations that ensure sustainable urban development.</w:t>
      </w:r>
    </w:p>
    <w:p>
      <w:pPr>
        <w:pStyle w:val="BodyText"/>
      </w:pPr>
      <w:r>
        <w:t xml:space="preserve">This report focuses specifically on three key areas: surface water quality in the Muleta River system, solid waste composition analysis from major disposal sites, and the efficiency of existing septic tank systems in high-density residential zones. The ultimate goal is to provide a scientific foundation for engineering interventions that protect public health and restore ecological balance.</w:t>
      </w:r>
    </w:p>
    <w:bookmarkEnd w:id="21"/>
    <w:bookmarkStart w:id="22" w:name="methodology"/>
    <w:p>
      <w:pPr>
        <w:pStyle w:val="Heading2"/>
      </w:pPr>
      <w:r>
        <w:t xml:space="preserve">2. Methodology</w:t>
      </w:r>
    </w:p>
    <w:p>
      <w:pPr>
        <w:pStyle w:val="FirstParagraph"/>
      </w:pPr>
      <w:r>
        <w:t xml:space="preserve">.</w:t>
      </w:r>
    </w:p>
    <w:p>
      <w:pPr>
        <w:pStyle w:val="BodyText"/>
      </w:pPr>
      <w:r>
        <w:t xml:space="preserve">The laboratory procedures followed standard protocols established by the United States Environmental Protection Agency (US EPA) and local Ethiopian standards adapted for tropical high-altitude conditions. Sampling was conducted across five distinct districts of</w:t>
      </w:r>
      <w:r>
        <w:t xml:space="preserve"> </w:t>
      </w:r>
      <w:r>
        <w:rPr>
          <w:bCs/>
          <w:b/>
        </w:rPr>
        <w:t xml:space="preserve">Ethiopia Addis Ababa</w:t>
      </w:r>
      <w:r>
        <w:t xml:space="preserve">, representing a mix of industrial, residential, and peri-urban zones.</w:t>
      </w:r>
    </w:p>
    <w:p>
      <w:pPr>
        <w:pStyle w:val="BodyText"/>
      </w:pPr>
      <w:r>
        <w:rPr>
          <w:bCs/>
          <w:b/>
        </w:rPr>
        <w:t xml:space="preserve">2.1 Water Quality Analysis</w:t>
      </w:r>
      <w:r>
        <w:br/>
      </w:r>
      <w:r>
        <w:t xml:space="preserve">Water samples were collected from three points along the Muleta River: upstream (control), mid-stream (residential discharge), and downstream (agricultural intake). Parameters analyzed included pH, dissolved oxygen (DO), biochemical oxygen demand (BOD), chemical oxygen demand (COD, total suspended solids TSS). Laboratory equipment used included a multi-parameter probe, spectrophotometer for nutrient analysis, and titration setups for alkalinity.</w:t>
      </w:r>
    </w:p>
    <w:p>
      <w:pPr>
        <w:pStyle w:val="BodyText"/>
      </w:pPr>
      <w:r>
        <w:rPr>
          <w:bCs/>
          <w:b/>
        </w:rPr>
        <w:t xml:space="preserve">2.2 Solid Waste Characterization</w:t>
      </w:r>
      <w:r>
        <w:br/>
      </w:r>
      <w:r>
        <w:t xml:space="preserve">Composite samples were gathered from the Akaki landfill site. The</w:t>
      </w:r>
      <w:r>
        <w:t xml:space="preserve"> </w:t>
      </w:r>
      <w:r>
        <w:rPr>
          <w:iCs/>
          <w:i/>
        </w:rPr>
        <w:t xml:space="preserve">Environmental Engineer</w:t>
      </w:r>
    </w:p>
    <w:bookmarkEnd w:id="22"/>
    <w:bookmarkStart w:id="26" w:name="results-and-discussion"/>
    <w:p>
      <w:pPr>
        <w:pStyle w:val="Heading2"/>
      </w:pPr>
      <w:r>
        <w:t xml:space="preserve">. Results and Discussion</w:t>
      </w:r>
    </w:p>
    <w:p>
      <w:pPr>
        <w:pStyle w:val="FirstParagraph"/>
      </w:pPr>
      <w:r>
        <w:t xml:space="preserve">.</w:t>
      </w:r>
    </w:p>
    <w:bookmarkStart w:id="23" w:name="surface-water-quality-degradation"/>
    <w:p>
      <w:pPr>
        <w:pStyle w:val="Heading3"/>
      </w:pPr>
      <w:r>
        <w:t xml:space="preserve">3.1 Surface Water Quality Degradation</w:t>
      </w:r>
    </w:p>
    <w:p>
      <w:pPr>
        <w:pStyle w:val="FirstParagraph"/>
      </w:pPr>
      <w:r>
        <w:t xml:space="preserve">.</w:t>
      </w:r>
    </w:p>
    <w:p>
      <w:pPr>
        <w:pStyle w:val="BodyText"/>
      </w:pPr>
      <w:r>
        <w:t xml:space="preserve">The laboratory analysis reveals severe contamination levels in the Muleta River. Dissolved oxygen (DO) levels dropped significantly in mid-stream samples, averaging 2.4 mg/L, well below the safe threshold of 5 mg/L for aquatic life survival. This hypoxia is primarily attributed to high concentrations of organic matter from untreated domestic sewage.</w:t>
      </w:r>
    </w:p>
    <w:p>
      <w:pPr>
        <w:pStyle w:val="BodyText"/>
      </w:pPr>
      <w:r>
        <w:t xml:space="preserve">Biochemical Oxygen Demand (BOD) readings exceeded 120 mg/L in certain sectors, indicating an overwhelming presence of biodegradable waste. The</w:t>
      </w:r>
      <w:r>
        <w:t xml:space="preserve"> </w:t>
      </w:r>
      <w:r>
        <w:rPr>
          <w:iCs/>
          <w:i/>
        </w:rPr>
        <w:t xml:space="preserve">Environmental Engineer</w:t>
      </w:r>
      <w:r>
        <w:t xml:space="preserve">Ethiopia Addis Ababa, this runoff carries not only organic waste but also heavy metals from informal automotive repair shops, posing a significant toxicity risk to downstream agricultural communities.</w:t>
      </w:r>
    </w:p>
    <w:bookmarkEnd w:id="23"/>
    <w:bookmarkStart w:id="24" w:name="X85a37e08c36d62faa03df7b99461eb7f119c6b5"/>
    <w:p>
      <w:pPr>
        <w:pStyle w:val="Heading3"/>
      </w:pPr>
      <w:r>
        <w:t xml:space="preserve">3.2 Solid Waste Composition and Leachate Risks</w:t>
      </w:r>
    </w:p>
    <w:p>
      <w:pPr>
        <w:pStyle w:val="FirstParagraph"/>
      </w:pPr>
      <w:r>
        <w:t xml:space="preserve">.</w:t>
      </w:r>
    </w:p>
    <w:p>
      <w:pPr>
        <w:pStyle w:val="BodyText"/>
      </w:pPr>
      <w:r>
        <w:t xml:space="preserve">The solid waste characterization showed that approximately 65% of the municipal waste generated in</w:t>
      </w:r>
      <w:r>
        <w:t xml:space="preserve"> </w:t>
      </w:r>
      <w:r>
        <w:rPr>
          <w:bCs/>
          <w:b/>
        </w:rPr>
        <w:t xml:space="preserve">Ethiopia Addis Ababa</w:t>
      </w:r>
      <w:r>
        <w:t xml:space="preserve"> </w:t>
      </w:r>
      <w:r>
        <w:t xml:space="preserve">is organic in nature, primarily food scraps and yard waste. While this high organic content suggests potential for biogas generation or composting, current management practices involve open dumping without leachate collection systems.</w:t>
      </w:r>
    </w:p>
    <w:p>
      <w:pPr>
        <w:pStyle w:val="BodyText"/>
      </w:pPr>
      <w:r>
        <w:t xml:space="preserve">Laboratory tests on leachate samples from the Akaki site revealed elevated levels of ammonia nitrogen and chemical oxygen demand (COD). The presence of heavy metals such as lead and zinc in the soil surrounding the landfill indicates long-term contamination risks to groundwater aquifers. As an</w:t>
      </w:r>
      <w:r>
        <w:t xml:space="preserve"> </w:t>
      </w:r>
      <w:r>
        <w:rPr>
          <w:iCs/>
          <w:i/>
        </w:rPr>
        <w:t xml:space="preserve">Environmental Engineer</w:t>
      </w:r>
      <w:r>
        <w:t xml:space="preserve">, it is critical to note that without immediate engineering interventions, these pollutants will continue to migrate through the soil profile, threatening drinking water sources for vulnerable populations.</w:t>
      </w:r>
    </w:p>
    <w:bookmarkEnd w:id="24"/>
    <w:bookmarkStart w:id="25" w:name="X11a45027035f05bdf1e6d1163de13343196964a"/>
    <w:p>
      <w:pPr>
        <w:pStyle w:val="Heading3"/>
      </w:pPr>
      <w:r>
        <w:t xml:space="preserve">3.3 Septic Tank Efficiency and Soil Saturation</w:t>
      </w:r>
    </w:p>
    <w:p>
      <w:pPr>
        <w:pStyle w:val="FirstParagraph"/>
      </w:pPr>
      <w:r>
        <w:t xml:space="preserve">.</w:t>
      </w:r>
    </w:p>
    <w:p>
      <w:pPr>
        <w:pStyle w:val="BodyText"/>
      </w:pPr>
      <w:r>
        <w:t xml:space="preserve">In high-density residential areas lacking centralized sewerage, septic tanks serve as the primary sanitation method. Laboratory analysis of effluent from these systems showed that 40% of sampled tanks failed to meet national discharge standards due to structural failures or lack maintenance. Furthermore, soil percolation tests indicated that in several districts, the water table is extremely shallow during rainy seasons, leading to surface overflow and contamination of nearby wells.</w:t>
      </w:r>
    </w:p>
    <w:bookmarkEnd w:id="25"/>
    <w:bookmarkEnd w:id="26"/>
    <w:bookmarkStart w:id="27" w:name="conclusions"/>
    <w:p>
      <w:pPr>
        <w:pStyle w:val="Heading2"/>
      </w:pPr>
      <w:r>
        <w:t xml:space="preserve">. Conclusions</w:t>
      </w:r>
    </w:p>
    <w:p>
      <w:pPr>
        <w:pStyle w:val="FirstParagraph"/>
      </w:pPr>
      <w:r>
        <w:t xml:space="preserve">.</w:t>
      </w:r>
    </w:p>
    <w:p>
      <w:pPr>
        <w:pStyle w:val="BodyText"/>
      </w:pPr>
      <w:r>
        <w:t xml:space="preserve">The laboratory data unequivocally demonstrates that current environmental management practices in</w:t>
      </w:r>
      <w:r>
        <w:t xml:space="preserve"> </w:t>
      </w:r>
      <w:r>
        <w:rPr>
          <w:bCs/>
          <w:b/>
        </w:rPr>
        <w:t xml:space="preserve">Ethiopia Addis Ababa</w:t>
      </w:r>
      <w:r>
        <w:t xml:space="preserve"> </w:t>
      </w:r>
      <w:r>
        <w:t xml:space="preserve">are insufficient to cope with rapid urbanization. The degradation of water bodies, the accumulation of unmanaged solid waste, and the failure of decentralized sanitation systems pose immediate threats to public health and ecological integrity.</w:t>
      </w:r>
    </w:p>
    <w:p>
      <w:pPr>
        <w:pStyle w:val="BodyText"/>
      </w:pPr>
      <w:r>
        <w:t xml:space="preserve">The role of the</w:t>
      </w:r>
      <w:r>
        <w:t xml:space="preserve"> </w:t>
      </w:r>
      <w:r>
        <w:rPr>
          <w:iCs/>
          <w:i/>
        </w:rPr>
        <w:t xml:space="preserve">Environmental Engineer</w:t>
      </w:r>
      <w:r>
        <w:t xml:space="preserve"> </w:t>
      </w:r>
      <w:r>
        <w:t xml:space="preserve">is pivotal in addressing these issues. This report concludes that immediate investment in infrastructure upgrades is required. Specifically:</w:t>
      </w:r>
    </w:p>
    <w:p>
      <w:pPr>
        <w:pStyle w:val="BodyText"/>
      </w:pPr>
      <w:r>
        <w:t xml:space="preserve">.</w:t>
      </w:r>
    </w:p>
    <w:p>
      <w:pPr>
        <w:pStyle w:val="BodyText"/>
      </w:pPr>
      <w:r>
        <w:rPr>
          <w:bCs/>
          <w:b/>
        </w:rPr>
        <w:t xml:space="preserve">DW Treatment Expansion:</w:t>
      </w:r>
    </w:p>
    <w:p>
      <w:pPr>
        <w:pStyle w:val="BodyText"/>
      </w:pPr>
      <w:r>
        <w:t xml:space="preserve">.</w:t>
      </w:r>
    </w:p>
    <w:p>
      <w:pPr>
        <w:numPr>
          <w:ilvl w:val="0"/>
          <w:numId w:val="1001"/>
        </w:numPr>
        <w:pStyle w:val="Compact"/>
      </w:pPr>
      <w:r>
        <w:t xml:space="preserve">Upgrading existing wastewater treatment plants to handle higher hydraulic and organic loads.</w:t>
      </w:r>
    </w:p>
    <w:p>
      <w:pPr>
        <w:numPr>
          <w:ilvl w:val="0"/>
          <w:numId w:val="1001"/>
        </w:numPr>
        <w:pStyle w:val="Compact"/>
      </w:pPr>
      <w:r>
        <w:t xml:space="preserve">Implementing constructed wetlands as a supplementary, cost-effective treatment solution for peri-urban areas.</w:t>
      </w:r>
    </w:p>
    <w:p>
      <w:pPr>
        <w:pStyle w:val="FirstParagraph"/>
      </w:pPr>
      <w:r>
        <w:t xml:space="preserve">.</w:t>
      </w:r>
    </w:p>
    <w:p>
      <w:pPr>
        <w:pStyle w:val="BodyText"/>
      </w:pPr>
      <w:r>
        <w:rPr>
          <w:bCs/>
          <w:b/>
        </w:rPr>
        <w:t xml:space="preserve">Solid Waste Management:</w:t>
      </w:r>
    </w:p>
    <w:p>
      <w:pPr>
        <w:pStyle w:val="BodyText"/>
      </w:pPr>
      <w:r>
        <w:t xml:space="preserve">.</w:t>
      </w:r>
    </w:p>
    <w:p>
      <w:pPr>
        <w:pStyle w:val="BodyText"/>
      </w:pPr>
      <w:r>
        <w:t xml:space="preserve">Promoting source separation to maximize organic waste recovery for composting or biogas.</w:t>
      </w:r>
    </w:p>
    <w:p>
      <w:pPr>
        <w:pStyle w:val="BodyText"/>
      </w:pPr>
      <w:r>
        <w:t xml:space="preserve">Engineering sanitary landfill sites with impermeable liners and leachate treatment systems.</w:t>
      </w:r>
    </w:p>
    <w:p>
      <w:pPr>
        <w:pStyle w:val="BodyText"/>
      </w:pPr>
      <w:r>
        <w:t xml:space="preserve">..</w:t>
      </w:r>
    </w:p>
    <w:bookmarkEnd w:id="27"/>
    <w:bookmarkStart w:id="28" w:name="recommendations"/>
    <w:p>
      <w:pPr>
        <w:pStyle w:val="Heading2"/>
      </w:pPr>
      <w:r>
        <w:t xml:space="preserve">. Recommendations</w:t>
      </w:r>
    </w:p>
    <w:p>
      <w:pPr>
        <w:pStyle w:val="FirstParagraph"/>
      </w:pPr>
      <w:r>
        <w:t xml:space="preserve">.</w:t>
      </w:r>
    </w:p>
    <w:p>
      <w:pPr>
        <w:pStyle w:val="BodyText"/>
      </w:pPr>
      <w:r>
        <w:t xml:space="preserve">To ensure sustainable development, it is recommended that the government of Ethiopia prioritizes green infrastructure projects in</w:t>
      </w:r>
      <w:r>
        <w:t xml:space="preserve"> </w:t>
      </w:r>
      <w:r>
        <w:rPr>
          <w:bCs/>
          <w:b/>
        </w:rPr>
        <w:t xml:space="preserve">Ethiopia Addis Ababa</w:t>
      </w:r>
      <w:r>
        <w:t xml:space="preserve">. Collaborations between international engineering firms and local institutions can facilitate technology transfer and capacity building for the next generation of Ethiopian environmental engineers.</w:t>
      </w:r>
    </w:p>
    <w:p>
      <w:pPr>
        <w:pStyle w:val="BodyText"/>
      </w:pPr>
      <w:r>
        <w:t xml:space="preserve">Furthermore, continuous monitoring programs must be established. Regular laboratory testing should become a standard component of municipal governance to track progress and enforce compliance with environmental regulations. By adopting these scientifically backed engineering solutions,</w:t>
      </w:r>
      <w:r>
        <w:t xml:space="preserve"> </w:t>
      </w:r>
      <w:r>
        <w:rPr>
          <w:bCs/>
          <w:b/>
        </w:rPr>
        <w:t xml:space="preserve">Ethiopia Addis Ababa</w:t>
      </w:r>
      <w:r>
        <w:t xml:space="preserve"> </w:t>
      </w:r>
      <w:r>
        <w:t xml:space="preserve">can transform its environmental challenges into opportunities for sustainable urban growth.</w:t>
      </w:r>
    </w:p>
    <w:p>
      <w:pPr>
        <w:pStyle w:val="BodyText"/>
      </w:pPr>
      <w:r>
        <w:rPr>
          <w:iCs/>
          <w:i/>
        </w:rPr>
        <w:t xml:space="preserve">This report was prepared by the Department of Environmental Engineering in adherence to international scientific standards and local regulatory frameworks.</w:t>
      </w:r>
    </w:p>
    <w:p>
      <w:pPr>
        <w:pStyle w:val="BodyText"/>
      </w:pPr>
      <w:r>
        <w:t xml:space="preser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Assessments for Urban Sustainability in Ethiopia, Addis Ababa</dc:title>
  <dc:creator/>
  <cp:keywords/>
  <dcterms:created xsi:type="dcterms:W3CDTF">2026-07-29T05:47:28Z</dcterms:created>
  <dcterms:modified xsi:type="dcterms:W3CDTF">2026-07-29T05:47:28Z</dcterms:modified>
</cp:coreProperties>
</file>

<file path=docProps/custom.xml><?xml version="1.0" encoding="utf-8"?>
<Properties xmlns="http://schemas.openxmlformats.org/officeDocument/2006/custom-properties" xmlns:vt="http://schemas.openxmlformats.org/officeDocument/2006/docPropsVTypes"/>
</file>