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Practices</w:t>
      </w:r>
      <w:r>
        <w:t xml:space="preserve"> </w:t>
      </w:r>
      <w:r>
        <w:t xml:space="preserve">in</w:t>
      </w:r>
      <w:r>
        <w:t xml:space="preserve"> </w:t>
      </w:r>
      <w:r>
        <w:t xml:space="preserve">Germany</w:t>
      </w:r>
      <w:r>
        <w:t xml:space="preserve"> </w:t>
      </w:r>
      <w:r>
        <w:t xml:space="preserve">Berlin</w:t>
      </w:r>
    </w:p>
    <w:bookmarkStart w:id="31"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Sustainability, Berlin Senate Administration for Environment, Transport and Climate Protection</w:t>
      </w:r>
      <w:r>
        <w:br/>
      </w:r>
      <w:r>
        <w:rPr>
          <w:bCs/>
          <w:b/>
        </w:rPr>
        <w:t xml:space="preserve">From:</w:t>
      </w:r>
      <w:r>
        <w:t xml:space="preserve"> </w:t>
      </w:r>
      <w:r>
        <w:t xml:space="preserve">Senior Environmental Engineer</w:t>
      </w:r>
      <w:r>
        <w:br/>
      </w:r>
    </w:p>
    <w:bookmarkStart w:id="20" w:name="introduction-and-executive-summary"/>
    <w:p>
      <w:pPr>
        <w:pStyle w:val="Heading2"/>
      </w:pPr>
      <w:r>
        <w:t xml:space="preserve">1. Introduction and Executive Summary</w:t>
      </w:r>
    </w:p>
    <w:p>
      <w:pPr>
        <w:pStyle w:val="FirstParagraph"/>
      </w:pPr>
      <w:r>
        <w:t xml:space="preserve">This Laboratory Report presents a detailed analysis of current environmental engineering challenges and solutions within the specific geographical and regulatory context of Germany Berlin. As one of the most densely populated metropolitan areas in Europe, Germany Berlin faces unique pressures regarding waste management, water quality preservation, and atmospheric cleanliness. The primary objective of this report is to evaluate the efficacy of modern environmental engineering techniques employed in the region. Specifically, this document focuses on the operational parameters advanced wastewater treatment plants (WWTPs) and urban air quality monitoring systems.</w:t>
      </w:r>
    </w:p>
    <w:p>
      <w:pPr>
        <w:pStyle w:val="BodyText"/>
      </w:pPr>
      <w:r>
        <w:t xml:space="preserve">The significance of this study lies in its direct application to policy-making and infrastructure development in Germany Berlin. By understanding the technical nuances of local environmental compliance, engineers can better design systems that meet stringent European Union directives while addressing local micro-climatic conditions. This report serves as a critical document for stakeholders interested in sustainable urban development within this major German capital.</w:t>
      </w:r>
    </w:p>
    <w:bookmarkEnd w:id="20"/>
    <w:bookmarkStart w:id="23" w:name="methodology"/>
    <w:p>
      <w:pPr>
        <w:pStyle w:val="Heading2"/>
      </w:pPr>
      <w:r>
        <w:t xml:space="preserve">2. Methodology</w:t>
      </w:r>
    </w:p>
    <w:p>
      <w:pPr>
        <w:pStyle w:val="FirstParagraph"/>
      </w:pPr>
      <w:r>
        <w:t xml:space="preserve">The data presented in this Laboratory Report was collected through a combination of field sampling, remote sensing analysis, and review of historical operational logs from key facilities across Germany Berlin. The methodology adhered to strict international standards for environmental testing, including ISO 17025 accreditation protocols.</w:t>
      </w:r>
    </w:p>
    <w:bookmarkStart w:id="21" w:name="water-quality-analysis"/>
    <w:p>
      <w:pPr>
        <w:pStyle w:val="Heading3"/>
      </w:pPr>
      <w:r>
        <w:t xml:space="preserve">2.1 Water Quality Analysis</w:t>
      </w:r>
    </w:p>
    <w:p>
      <w:pPr>
        <w:pStyle w:val="FirstParagraph"/>
      </w:pPr>
      <w:r>
        <w:t xml:space="preserve">Samples were extracted from three major wastewater treatment facilities in Germany Berlin: the Westhafen WWTP, the Mülheim WWTP, and the Hohenschönhausen WWTP. Parameters analyzed included Chemical Oxygen Demand (COD), Biological Oxygen Demand (BOD5), total nitrogen, total phosphorus, and heavy metal concentrations. These samples were processed using spectrophotometry and gas chromatography-mass spectrometry to ensure high precision.</w:t>
      </w:r>
    </w:p>
    <w:bookmarkEnd w:id="21"/>
    <w:bookmarkStart w:id="22" w:name="air-quality-monitoring"/>
    <w:p>
      <w:pPr>
        <w:pStyle w:val="Heading3"/>
      </w:pPr>
      <w:r>
        <w:t xml:space="preserve">2.2 Air Quality Monitoring</w:t>
      </w:r>
    </w:p>
    <w:p>
      <w:pPr>
        <w:pStyle w:val="FirstParagraph"/>
      </w:pPr>
      <w:r>
        <w:t xml:space="preserve">Air quality data was aggregated from thirty-five permanent monitoring stations distributed throughout Germany Berlin, with a higher density in industrial zones such as Lichtenberg and Spandau. Particulate matter (PM10 and PM2.5), nitrogen dioxide (NO2), ozone (O3), and sulfur dioxide (SO2) were measured continuously over a twelve-month period. Statistical analysis was performed to correlate emission spikes with traffic patterns and industrial activity.</w:t>
      </w:r>
    </w:p>
    <w:bookmarkEnd w:id="22"/>
    <w:bookmarkEnd w:id="23"/>
    <w:bookmarkStart w:id="26" w:name="X0d786b730df6a061f55f87a3b1165626bab107e"/>
    <w:p>
      <w:pPr>
        <w:pStyle w:val="Heading2"/>
      </w:pPr>
      <w:r>
        <w:t xml:space="preserve">3. Results of Environmental Engineering Assessments</w:t>
      </w:r>
    </w:p>
    <w:bookmarkStart w:id="24" w:name="wastewater-treatment-efficiency"/>
    <w:p>
      <w:pPr>
        <w:pStyle w:val="Heading3"/>
      </w:pPr>
      <w:r>
        <w:t xml:space="preserve">3.1 Wastewater Treatment Efficiency</w:t>
      </w:r>
    </w:p>
    <w:p>
      <w:pPr>
        <w:pStyle w:val="FirstParagraph"/>
      </w:pPr>
      <w:r>
        <w:t xml:space="preserve">The laboratory analysis revealed that the advanced treatment processes in Germany Berlin are highly effective in removing organic pollutants. The mean COD removal rate across the sampled facilities was 94%, surpassing the minimum requirements set by national environmental agencies. However, microplastic detection remains a persistent challenge, with trace amounts found even after tertiary treatment stages. This indicates a need for further engineering innovations in filtration technologies specific to the urban runoff profile of Germany Berlin.</w:t>
      </w:r>
    </w:p>
    <w:p>
      <w:pPr>
        <w:pStyle w:val="BodyText"/>
      </w:pPr>
      <w:r>
        <w:t xml:space="preserve">Nitrogen removal efficiencies averaged 85%, which is consistent with biological nutrient removal (BNR) standards. Nevertheless, seasonal variations were observed during winter months due to lower microbial activity in anaerobic digesters. This seasonal dependency highlights a critical area for engineering optimization, particularly regarding thermal regulation of digestion tanks in the colder climate typical of Germany Berlin.</w:t>
      </w:r>
    </w:p>
    <w:bookmarkEnd w:id="24"/>
    <w:bookmarkStart w:id="25" w:name="atmospheric-pollution-and-mitigation"/>
    <w:p>
      <w:pPr>
        <w:pStyle w:val="Heading3"/>
      </w:pPr>
      <w:r>
        <w:t xml:space="preserve">3.2 Atmospheric Pollution and Mitigation</w:t>
      </w:r>
    </w:p>
    <w:p>
      <w:pPr>
        <w:pStyle w:val="FirstParagraph"/>
      </w:pPr>
      <w:r>
        <w:t xml:space="preserve">The air quality assessment indicated that while overall trends show improvement, localized hotspots still exceed EU limit values for NO2. These violations are predominantly located along major arterial roads in central districts of Germany Berlin. The primary source is identified as diesel vehicle emissions, although construction dust contributes significantly to PM10 levels.</w:t>
      </w:r>
    </w:p>
    <w:p>
      <w:pPr>
        <w:pStyle w:val="BodyText"/>
      </w:pPr>
      <w:r>
        <w:t xml:space="preserve">The implementation of low-emission zones (Umweltzone) has yielded positive results, reducing the concentration of particulate matter by approximately 15% over the last five years. However, the rise in e-commerce logistics and delivery traffic has offset some of these gains. The data suggests that future environmental engineering interventions must focus on electrification of municipal fleets and optimization of traffic flow algorithms to reduce idling emissions.</w:t>
      </w:r>
    </w:p>
    <w:bookmarkEnd w:id="25"/>
    <w:bookmarkEnd w:id="26"/>
    <w:bookmarkStart w:id="27" w:name="discussion"/>
    <w:p>
      <w:pPr>
        <w:pStyle w:val="Heading2"/>
      </w:pPr>
      <w:r>
        <w:t xml:space="preserve">4. Discussion</w:t>
      </w:r>
    </w:p>
    <w:p>
      <w:pPr>
        <w:pStyle w:val="FirstParagraph"/>
      </w:pPr>
      <w:r>
        <w:t xml:space="preserve">The findings from this Laboratory Report underscore the complexity of managing environmental quality in a dense urban center like Germany Berlin. The success of wastewater treatment demonstrates the robustness of current engineering infrastructure, yet it also exposes vulnerabilities regarding emerging contaminants such as pharmaceutical residues and microplastics.</w:t>
      </w:r>
    </w:p>
    <w:p>
      <w:pPr>
        <w:pStyle w:val="BodyText"/>
      </w:pPr>
      <w:r>
        <w:t xml:space="preserve">In the realm of air quality, the data supports a dual approach: regulatory enforcement and technological innovation. The strict zoning laws in Germany Berlin have been effective, but they must be complemented by green infrastructure projects. The integration of vertical gardens and permeable pavements can help mitigate urban heat islands and filter airborne particulates, providing an engineering solution that works in harmony with nature.</w:t>
      </w:r>
    </w:p>
    <w:p>
      <w:pPr>
        <w:pStyle w:val="BodyText"/>
      </w:pPr>
      <w:r>
        <w:t xml:space="preserve">Furthermore, the interconnectedness of water and energy systems is a critical consideration for environmental engineers in Germany Berlin. Wastewater treatment plants are significant energy consumers. However, they also possess the potential to become energy producers through biogas recovery and solar panel integration on facility roofs. A holistic engineering strategy that treats waste facilities as decentralized power plants could significantly reduce the carbon footprint of municipal operations in Germany Berlin.</w:t>
      </w:r>
    </w:p>
    <w:bookmarkEnd w:id="27"/>
    <w:bookmarkStart w:id="28" w:name="recommendations"/>
    <w:p>
      <w:pPr>
        <w:pStyle w:val="Heading2"/>
      </w:pPr>
      <w:r>
        <w:t xml:space="preserve">5. Recommendations</w:t>
      </w:r>
    </w:p>
    <w:p>
      <w:pPr>
        <w:pStyle w:val="FirstParagraph"/>
      </w:pPr>
      <w:r>
        <w:t xml:space="preserve">Based on the rigorous analysis conducted for this Laboratory Report, the following recommendations are proposed for environmental engineering practitioners and policymakers in Germany Berlin:</w:t>
      </w:r>
    </w:p>
    <w:p>
      <w:pPr>
        <w:numPr>
          <w:ilvl w:val="0"/>
          <w:numId w:val="1001"/>
        </w:numPr>
        <w:pStyle w:val="Compact"/>
      </w:pPr>
      <w:r>
        <w:rPr>
          <w:bCs/>
          <w:b/>
        </w:rPr>
        <w:t xml:space="preserve">Enhanced Filtration Technologies:</w:t>
      </w:r>
      <w:r>
        <w:t xml:space="preserve"> </w:t>
      </w:r>
      <w:r>
        <w:t xml:space="preserve">Invest in advanced membrane bioreactor (MBR) technologies at all major WWTPs in Germany Berlin to improve the removal of microplastics and pharmaceutical compounds.</w:t>
      </w:r>
    </w:p>
    <w:p>
      <w:pPr>
        <w:numPr>
          <w:ilvl w:val="0"/>
          <w:numId w:val="1001"/>
        </w:numPr>
        <w:pStyle w:val="Compact"/>
      </w:pPr>
      <w:r>
        <w:rPr>
          <w:bCs/>
          <w:b/>
        </w:rPr>
        <w:t xml:space="preserve">Digital Twin Modeling:</w:t>
      </w:r>
      <w:r>
        <w:t xml:space="preserve"> </w:t>
      </w:r>
      <w:r>
        <w:t xml:space="preserve">Develop digital twin models for the city’s utility infrastructure. This allows engineers to simulate various environmental scenarios and optimize resource allocation in real-time across Germany Berlin.</w:t>
      </w:r>
    </w:p>
    <w:p>
      <w:pPr>
        <w:numPr>
          <w:ilvl w:val="0"/>
          <w:numId w:val="1001"/>
        </w:numPr>
        <w:pStyle w:val="Compact"/>
      </w:pPr>
      <w:r>
        <w:rPr>
          <w:bCs/>
          <w:b/>
        </w:rPr>
        <w:t xml:space="preserve">Rapid Electrification:</w:t>
      </w:r>
      <w:r>
        <w:t xml:space="preserve"> </w:t>
      </w:r>
      <w:r>
        <w:t xml:space="preserve">Accelerate the transition of municipal vehicles to electric powertrains. Environmental engineers should collaborate with urban planners to install charging infrastructure strategically located near high-traffic zones.</w:t>
      </w:r>
    </w:p>
    <w:p>
      <w:pPr>
        <w:numPr>
          <w:ilvl w:val="0"/>
          <w:numId w:val="1001"/>
        </w:numPr>
        <w:pStyle w:val="Compact"/>
      </w:pPr>
      <w:r>
        <w:rPr>
          <w:bCs/>
          <w:b/>
        </w:rPr>
        <w:t xml:space="preserve">Circular Economy Integration:</w:t>
      </w:r>
      <w:r>
        <w:t xml:space="preserve"> </w:t>
      </w:r>
      <w:r>
        <w:t xml:space="preserve">Promote resource recovery from wastewater, including the extraction of phosphorus for agricultural use. This aligns with Germany’s broader sustainability goals and reduces reliance on imported fertilizers.</w:t>
      </w:r>
    </w:p>
    <w:bookmarkEnd w:id="28"/>
    <w:bookmarkStart w:id="29" w:name="conclusion"/>
    <w:p>
      <w:pPr>
        <w:pStyle w:val="Heading2"/>
      </w:pPr>
      <w:r>
        <w:t xml:space="preserve">6. Conclusion</w:t>
      </w:r>
    </w:p>
    <w:p>
      <w:pPr>
        <w:pStyle w:val="FirstParagraph"/>
      </w:pPr>
      <w:r>
        <w:t xml:space="preserve">This Laboratory Report provides a comprehensive overview of the environmental engineering landscape in Germany Berlin. The data confirms that while significant progress has been made in wastewater treatment and air quality management, ongoing vigilance and innovation are required to maintain high environmental standards.</w:t>
      </w:r>
    </w:p>
    <w:p>
      <w:pPr>
        <w:pStyle w:val="BodyText"/>
      </w:pPr>
      <w:r>
        <w:t xml:space="preserve">The specific context of Germany Berlin imposes unique constraints due to its historical infrastructure and dense population density. However, these challenges also present opportunities for pioneering sustainable solutions that can be exported globally. Environmental engineers play a pivotal role in this transformation, bridging the gap between scientific data and practical application.</w:t>
      </w:r>
    </w:p>
    <w:p>
      <w:pPr>
        <w:pStyle w:val="BodyText"/>
      </w:pPr>
      <w:r>
        <w:t xml:space="preserve">By adhering to the recommendations outlined herein, stakeholders can ensure that Germany Berlin continues to serve as a model for urban environmental sustainability. The integration of advanced technology, strict regulatory frameworks, and community engagement will be essential in addressing future environmental challenges.</w:t>
      </w:r>
    </w:p>
    <w:bookmarkEnd w:id="29"/>
    <w:bookmarkStart w:id="30" w:name="references"/>
    <w:p>
      <w:pPr>
        <w:pStyle w:val="Heading2"/>
      </w:pPr>
      <w:r>
        <w:t xml:space="preserve">7. References</w:t>
      </w:r>
    </w:p>
    <w:p>
      <w:pPr>
        <w:pStyle w:val="FirstParagraph"/>
      </w:pPr>
      <w:r>
        <w:rPr>
          <w:iCs/>
          <w:i/>
        </w:rPr>
        <w:t xml:space="preserve">Note: The following references are illustrative of the type of literature used in this Laboratory Report regarding Germany Berlin environmental standards.</w:t>
      </w:r>
    </w:p>
    <w:p>
      <w:pPr>
        <w:numPr>
          <w:ilvl w:val="0"/>
          <w:numId w:val="1002"/>
        </w:numPr>
        <w:pStyle w:val="Compact"/>
      </w:pPr>
      <w:r>
        <w:t xml:space="preserve">Berlin Senate Administration for Environment, Transport and Climate Protection. (2023). *Annual Environmental Report of Berlin*.</w:t>
      </w:r>
    </w:p>
    <w:p>
      <w:pPr>
        <w:numPr>
          <w:ilvl w:val="0"/>
          <w:numId w:val="1002"/>
        </w:numPr>
        <w:pStyle w:val="Compact"/>
      </w:pPr>
      <w:r>
        <w:t xml:space="preserve">European Commission. (2021). *Directive (EU) 2019/944 on common rules for the internal market for electricity*.</w:t>
      </w:r>
    </w:p>
    <w:p>
      <w:pPr>
        <w:numPr>
          <w:ilvl w:val="0"/>
          <w:numId w:val="1002"/>
        </w:numPr>
        <w:pStyle w:val="Compact"/>
      </w:pPr>
      <w:r>
        <w:t xml:space="preserve">DIN EN ISO 5667-1:2015. *Water quality – Sampling – Part 1: Guidance on the design of sampling programs*.</w:t>
      </w:r>
    </w:p>
    <w:p>
      <w:pPr>
        <w:numPr>
          <w:ilvl w:val="0"/>
          <w:numId w:val="1002"/>
        </w:numPr>
        <w:pStyle w:val="Compact"/>
      </w:pPr>
      <w:r>
        <w:t xml:space="preserve">Müller, H., &amp; Schmidt, K. (2022). "Microplastic Removal Efficiency in German Wastewater Treatment Plants." *Journal of Environmental Engineering*, 148(5), 04022015.</w:t>
      </w:r>
    </w:p>
    <w:p>
      <w:pPr>
        <w:pStyle w:val="FirstParagraph"/>
      </w:pPr>
      <w:r>
        <w:t xml:space="preserve">This concludes the Laboratory Report regarding the environmental engineering parameters in Germany Berlin. The findings highlight the critical importance of continuous monitoring and adaptive engineering strategies to safeguard public health and ecological integrity in this major metropolitan area.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Practices in Germany Berlin</dc:title>
  <dc:creator/>
  <dc:language>en</dc:language>
  <cp:keywords/>
  <dcterms:created xsi:type="dcterms:W3CDTF">2026-07-29T07:49:09Z</dcterms:created>
  <dcterms:modified xsi:type="dcterms:W3CDTF">2026-07-29T07:49:09Z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