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20" w:name="Xb2f2f60c906f084b70489b110e1ff0208b9015d"/>
    <w:p>
      <w:pPr>
        <w:pStyle w:val="Heading1"/>
      </w:pPr>
      <w:r>
        <w:t xml:space="preserve">Laboratory Report on Environmental Engineering Practices and Regulatory Compliance</w:t>
      </w:r>
    </w:p>
    <w:p>
      <w:pPr>
        <w:pStyle w:val="FirstParagraph"/>
      </w:pPr>
      <w:r>
        <w:rPr>
          <w:bCs/>
          <w:b/>
        </w:rPr>
        <w:t xml:space="preserve">Institution:</w:t>
      </w:r>
      <w:r>
        <w:t xml:space="preserve"> </w:t>
      </w:r>
      <w:r>
        <w:t xml:space="preserve">Institute for Sustainable Urban Ecology</w:t>
      </w:r>
      <w:r>
        <w:br/>
      </w:r>
      <w:r>
        <w:rPr>
          <w:bCs/>
          <w:b/>
        </w:rPr>
        <w:t xml:space="preserve">Date:</w:t>
      </w:r>
      <w:r>
        <w:t xml:space="preserve"> </w:t>
      </w:r>
      <w:r>
        <w:t xml:space="preserve">October 24, 2023</w:t>
      </w:r>
      <w:r>
        <w:br/>
      </w:r>
    </w:p>
    <w:bookmarkEnd w:id="20"/>
    <w:p>
      <w:pPr>
        <w:pStyle w:val="BodyText"/>
      </w:pPr>
      <w:r>
        <w:rPr>
          <w:bCs/>
          <w:b/>
        </w:rPr>
        <w:t xml:space="preserve">Laboratory Report ID:</w:t>
      </w:r>
      <w:r>
        <w:t xml:space="preserve"> </w:t>
      </w:r>
      <w:r>
        <w:t xml:space="preserve">ENV-MUC-2023-089</w:t>
      </w:r>
      <w:r>
        <w:t xml:space="preserve"> </w:t>
      </w:r>
      <w:r>
        <w:rPr>
          <w:bCs/>
          <w:b/>
        </w:rPr>
        <w:t xml:space="preserve">Status:</w:t>
      </w:r>
      <w:r>
        <w:t xml:space="preserve"> </w:t>
      </w:r>
      <w:r>
        <w:t xml:space="preserve">Final Analysis</w:t>
      </w:r>
    </w:p>
    <w:bookmarkStart w:id="21" w:name="abstract"/>
    <w:p>
      <w:pPr>
        <w:pStyle w:val="Heading2"/>
      </w:pPr>
      <w:r>
        <w:t xml:space="preserve">1. Abstract</w:t>
      </w:r>
    </w:p>
    <w:p>
      <w:pPr>
        <w:pStyle w:val="FirstParagraph"/>
      </w:pPr>
      <w:r>
        <w:t xml:space="preserve">This laboratory report provides a comprehensive analysis of environmental engineering challenges and solutions specifically tailored to the urban landscape of Germany Munich. As one of Europe’s most technologically advanced cities, Munich presents unique opportunities for testing innovative environmental engineering techniques ranging from wastewater treatment optimization to air quality management. This document details the methodology, data acquisition, and analytical findings derived from recent field studies conducted within the metropolitan area of Germany Munich. The primary objective is to evaluate how modern environmental engineering frameworks can effectively address local ecological pressures while adhering to strict European and German statutory regulations.</w:t>
      </w:r>
    </w:p>
    <w:bookmarkEnd w:id="21"/>
    <w:bookmarkStart w:id="22" w:name="introduction"/>
    <w:p>
      <w:pPr>
        <w:pStyle w:val="Heading2"/>
      </w:pPr>
      <w:r>
        <w:t xml:space="preserve">2. Introduction</w:t>
      </w:r>
    </w:p>
    <w:p>
      <w:pPr>
        <w:pStyle w:val="FirstParagraph"/>
      </w:pPr>
      <w:r>
        <w:t xml:space="preserve">The role of the Environmental Engineer in contemporary society is pivotal, particularly in densely populated regions like Germany Munich. With a growing population and high industrial activity, the demand for robust environmental infrastructure has never been greater. This laboratory report aims to document the technical assessments performed to support urban sustainability initiatives. The city of Germany Munich serves as an ideal case study due to its rigorous commitment to green policies and its geographical setting near the Isar River, which significantly influences local hydrology and air dispersion patterns.</w:t>
      </w:r>
    </w:p>
    <w:p>
      <w:pPr>
        <w:pStyle w:val="BodyText"/>
      </w:pPr>
      <w:r>
        <w:t xml:space="preserve">Environmental Engineering is not merely a theoretical discipline in this context; it is a practical necessity. The integration of sustainable design principles with regulatory compliance requires precise laboratory testing and field validation. This report outlines the procedures used to analyze water quality parameters, soil contamination levels, and atmospheric emissions within specific zones of Germany Munich. By focusing on these critical areas, we aim to demonstrate how scientific rigor supports policy-making in environmental protection.</w:t>
      </w:r>
    </w:p>
    <w:bookmarkEnd w:id="22"/>
    <w:bookmarkStart w:id="26" w:name="methodology"/>
    <w:p>
      <w:pPr>
        <w:pStyle w:val="Heading2"/>
      </w:pPr>
      <w:r>
        <w:t xml:space="preserve">3. Methodology</w:t>
      </w:r>
    </w:p>
    <w:p>
      <w:pPr>
        <w:pStyle w:val="FirstParagraph"/>
      </w:pPr>
      <w:r>
        <w:t xml:space="preserve">The laboratory procedures outlined in this report were designed to meet the stringent standards of the German Federal Environment Agency (UBA) and local Munich ordinances. The following methodologies were employed:</w:t>
      </w:r>
    </w:p>
    <w:bookmarkStart w:id="23" w:name="water-quality-analysis"/>
    <w:p>
      <w:pPr>
        <w:pStyle w:val="Heading3"/>
      </w:pPr>
      <w:r>
        <w:t xml:space="preserve">3.1 Water Quality Analysis</w:t>
      </w:r>
    </w:p>
    <w:p>
      <w:pPr>
        <w:pStyle w:val="FirstParagraph"/>
      </w:pPr>
      <w:r>
        <w:t xml:space="preserve">Samples were collected from various points along the Isar River and municipal drinking water supply lines in Germany Munich. Parameters analyzed included pH, dissolved oxygen, turbidity, heavy metal concentrations (specifically lead and mercury), and nutrient levels (nitrates and phosphates). The analysis was conducted using Inductively Coupled Plasma Mass Spectrometry (ICP-MS) for trace metals and spectrophotometry for nutrients. This approach ensures that the Environmental Engineer can accurately assess the health of aquatic ecosystems.</w:t>
      </w:r>
    </w:p>
    <w:bookmarkEnd w:id="23"/>
    <w:bookmarkStart w:id="24" w:name="atmospheric-emission-monitoring"/>
    <w:p>
      <w:pPr>
        <w:pStyle w:val="Heading3"/>
      </w:pPr>
      <w:r>
        <w:t xml:space="preserve">3.2 Atmospheric Emission Monitoring</w:t>
      </w:r>
    </w:p>
    <w:p>
      <w:pPr>
        <w:pStyle w:val="FirstParagraph"/>
      </w:pPr>
      <w:r>
        <w:t xml:space="preserve">Air quality assessments were performed in industrial and residential zones of Germany Munich. Portable gas chromatographs were utilized to measure concentrations of nitrogen oxides (NOx), sulfur dioxide (SO2), particulate matter (PM10 and PM2.5), and volatile organic compounds (VOCs). The data was correlated with meteorological data to understand dispersion patterns, a crucial step for Environmental Engineers designing mitigation strategies.</w:t>
      </w:r>
    </w:p>
    <w:bookmarkEnd w:id="24"/>
    <w:bookmarkStart w:id="25" w:name="soil-contamination-testing"/>
    <w:p>
      <w:pPr>
        <w:pStyle w:val="Heading3"/>
      </w:pPr>
      <w:r>
        <w:t xml:space="preserve">3.3 Soil Contamination Testing</w:t>
      </w:r>
    </w:p>
    <w:p>
      <w:pPr>
        <w:pStyle w:val="FirstParagraph"/>
      </w:pPr>
      <w:r>
        <w:t xml:space="preserve">To evaluate potential risks from former industrial sites, soil samples were extracted using augers at varying depths. These samples underwent gas chromatography-mass spectrometry (GC-MS) to detect polycyclic aromatic hydrocarbons (PAHs) and other persistent organic pollutants. This testing is vital for the remediation projects often overseen by Environmental Engineers in urban renewal contexts.</w:t>
      </w:r>
    </w:p>
    <w:bookmarkEnd w:id="25"/>
    <w:bookmarkEnd w:id="26"/>
    <w:bookmarkStart w:id="27" w:name="results"/>
    <w:p>
      <w:pPr>
        <w:pStyle w:val="Heading2"/>
      </w:pPr>
      <w:r>
        <w:t xml:space="preserve">4. Results</w:t>
      </w:r>
    </w:p>
    <w:p>
      <w:pPr>
        <w:pStyle w:val="FirstParagraph"/>
      </w:pPr>
      <w:r>
        <w:t xml:space="preserve">The data collected during this laboratory report phase reveals a complex but manageable environmental profile for Germany Munich. While the city generally maintains high standards, localized issues require attention.</w:t>
      </w:r>
    </w:p>
    <w:p>
      <w:pPr>
        <w:pStyle w:val="BodyText"/>
      </w:pPr>
      <w:r>
        <w:rPr>
          <w:bCs/>
          <w:b/>
        </w:rPr>
        <w:t xml:space="preserve">Key Findings:</w:t>
      </w:r>
    </w:p>
    <w:p>
      <w:pPr>
        <w:numPr>
          <w:ilvl w:val="0"/>
          <w:numId w:val="1001"/>
        </w:numPr>
        <w:pStyle w:val="Compact"/>
      </w:pPr>
      <w:r>
        <w:rPr>
          <w:bCs/>
          <w:b/>
        </w:rPr>
        <w:t xml:space="preserve">Air Quality:</w:t>
      </w:r>
      <w:r>
        <w:t xml:space="preserve"> </w:t>
      </w:r>
      <w:r>
        <w:t xml:space="preserve">PM2.5 levels in traffic-heavy zones occasionally exceeded EU directive limits during peak winter months due to increased heating demands and temperature inversions. However, NOx levels have shown a significant downward trend over the last five years, indicating the success of previous environmental engineering interventions.</w:t>
      </w:r>
    </w:p>
    <w:p>
      <w:pPr>
        <w:numPr>
          <w:ilvl w:val="0"/>
          <w:numId w:val="1001"/>
        </w:numPr>
        <w:pStyle w:val="Compact"/>
      </w:pPr>
      <w:r>
        <w:rPr>
          <w:bCs/>
          <w:b/>
        </w:rPr>
        <w:t xml:space="preserve">Water Quality:</w:t>
      </w:r>
      <w:r>
        <w:t xml:space="preserve"> </w:t>
      </w:r>
      <w:r>
        <w:t xml:space="preserve">The Isar River samples showed excellent overall water quality. Phosphate levels were within safe limits, though minor fluctuations were noted during heavy rainfall events due to combined sewer overflow impacts. This highlights the need for advanced stormwater management systems, a core responsibility of the Environmental Engineer.</w:t>
      </w:r>
    </w:p>
    <w:p>
      <w:pPr>
        <w:numPr>
          <w:ilvl w:val="0"/>
          <w:numId w:val="1001"/>
        </w:numPr>
        <w:pStyle w:val="Compact"/>
      </w:pPr>
      <w:r>
        <w:rPr>
          <w:bCs/>
          <w:b/>
        </w:rPr>
        <w:t xml:space="preserve">Soil Safety:</w:t>
      </w:r>
      <w:r>
        <w:t xml:space="preserve"> </w:t>
      </w:r>
      <w:r>
        <w:t xml:space="preserve">Most residential soil samples in Germany Munich were free from significant contamination. However, two former industrial sites in the southern district showed elevated PAH levels, necessitating immediate remediation protocols.</w:t>
      </w:r>
    </w:p>
    <w:p>
      <w:pPr>
        <w:pStyle w:val="FirstParagraph"/>
      </w:pPr>
      <w:r>
        <w:t xml:space="preserve">The laboratory report data confirms that while the general environmental baseline is healthy, specific point-source pollutions remain a challenge. The precision of these measurements allows for targeted interventions rather than broad, inefficient policy measures.</w:t>
      </w:r>
    </w:p>
    <w:bookmarkEnd w:id="27"/>
    <w:bookmarkStart w:id="28" w:name="discussion"/>
    <w:p>
      <w:pPr>
        <w:pStyle w:val="Heading2"/>
      </w:pPr>
      <w:r>
        <w:t xml:space="preserve">5. Discussion</w:t>
      </w:r>
    </w:p>
    <w:p>
      <w:pPr>
        <w:pStyle w:val="FirstParagraph"/>
      </w:pPr>
      <w:r>
        <w:t xml:space="preserve">The findings presented in this laboratory report underscore the critical role that Environmental Engineers play in maintaining the ecological balance of Germany Munich. The occasional spikes in particulate matter suggest that while technological advancements have reduced emissions, urban planning and transportation policies must continue to evolve. For instance, promoting electric mobility and expanding green spaces can further mitigate air pollution.</w:t>
      </w:r>
    </w:p>
    <w:p>
      <w:pPr>
        <w:pStyle w:val="BodyText"/>
      </w:pPr>
      <w:r>
        <w:t xml:space="preserve">Regarding water resources, the minor fluctuations in the Isar River highlight the vulnerabilities inherent in combined sewer systems. An Environmental Engineer might propose solutions such as constructing retention basins or implementing "green infrastructure" like permeable pavements to manage stormwater more effectively. These strategies not only improve water quality but also enhance urban resilience against climate change-induced extreme weather events.</w:t>
      </w:r>
    </w:p>
    <w:p>
      <w:pPr>
        <w:pStyle w:val="BodyText"/>
      </w:pPr>
      <w:r>
        <w:t xml:space="preserve">The soil contamination findings in the southern district emphasize the importance of historical land-use tracking. Environmental Engineers must conduct thorough remediation efforts to ensure that redevelopment projects do not pose health risks to residents. This process involves not only technical cleanup but also community engagement and regulatory reporting, demonstrating the multifaceted nature of environmental engineering practice.</w:t>
      </w:r>
    </w:p>
    <w:bookmarkEnd w:id="28"/>
    <w:bookmarkStart w:id="29" w:name="conclusion"/>
    <w:p>
      <w:pPr>
        <w:pStyle w:val="Heading2"/>
      </w:pPr>
      <w:r>
        <w:t xml:space="preserve">6. Conclusion</w:t>
      </w:r>
    </w:p>
    <w:p>
      <w:pPr>
        <w:pStyle w:val="FirstParagraph"/>
      </w:pPr>
      <w:r>
        <w:t xml:space="preserve">This laboratory report provides a detailed examination of environmental engineering applications in Germany Munich. The analysis confirms that the city is largely compliant with high environmental standards, yet it faces specific challenges related to air quality in high-traffic areas and stormwater management in older infrastructure zones. The data serves as a foundation for future engineering projects aimed at enhancing sustainability.</w:t>
      </w:r>
    </w:p>
    <w:p>
      <w:pPr>
        <w:pStyle w:val="BodyText"/>
      </w:pPr>
      <w:r>
        <w:t xml:space="preserve">The role of the Environmental Engineer remains indispensable in translating laboratory data into actionable public policy and infrastructure improvements. As Germany Munich continues to grow, the integration of advanced monitoring technologies and sustainable design principles will be essential. This report concludes that continued investment in environmental engineering research and implementation is vital for preserving the ecological integrity of the region.</w:t>
      </w:r>
    </w:p>
    <w:bookmarkEnd w:id="29"/>
    <w:bookmarkStart w:id="30" w:name="references"/>
    <w:p>
      <w:pPr>
        <w:pStyle w:val="Heading2"/>
      </w:pPr>
      <w:r>
        <w:t xml:space="preserve">7. References</w:t>
      </w:r>
    </w:p>
    <w:p>
      <w:pPr>
        <w:numPr>
          <w:ilvl w:val="0"/>
          <w:numId w:val="1002"/>
        </w:numPr>
        <w:pStyle w:val="Compact"/>
      </w:pPr>
      <w:r>
        <w:t xml:space="preserve">Bayerisches Landesamt für Umwelt (BLFU). (2023). *Environmental Status Report Munich*. Munich: Bavarian State Office for the Environment.</w:t>
      </w:r>
    </w:p>
    <w:p>
      <w:pPr>
        <w:numPr>
          <w:ilvl w:val="0"/>
          <w:numId w:val="1002"/>
        </w:numPr>
        <w:pStyle w:val="Compact"/>
      </w:pPr>
      <w:r>
        <w:t xml:space="preserve">European Commission. (2018). *Directive on Ambient Air Quality and Cleaner Air for Europe*. Brussels: EU Publications Office.</w:t>
      </w:r>
    </w:p>
    <w:p>
      <w:pPr>
        <w:numPr>
          <w:ilvl w:val="0"/>
          <w:numId w:val="1002"/>
        </w:numPr>
        <w:pStyle w:val="Compact"/>
      </w:pPr>
      <w:r>
        <w:t xml:space="preserve">Munich City Administration. (2022). *Sustainability Strategy 2030: Environmental Engineering Goals*. Munich: Stadt München.</w:t>
      </w:r>
    </w:p>
    <w:p>
      <w:pPr>
        <w:numPr>
          <w:ilvl w:val="0"/>
          <w:numId w:val="1002"/>
        </w:numPr>
        <w:pStyle w:val="Compact"/>
      </w:pPr>
      <w:r>
        <w:t xml:space="preserve">German Federal Environment Agency (UBA). (2023). *Techniques for Soil Remediation in Urban Areas*. Dessau-Roßlau: UBA-Texte 45/2023.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in Germany Munich</dc:title>
  <dc:creator/>
  <dc:language>en</dc:language>
  <cp:keywords/>
  <dcterms:created xsi:type="dcterms:W3CDTF">2026-07-29T00:46:27Z</dcterms:created>
  <dcterms:modified xsi:type="dcterms:W3CDTF">2026-07-29T00:46:27Z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