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Challenges</w:t>
      </w:r>
      <w:r>
        <w:t xml:space="preserve"> </w:t>
      </w:r>
      <w:r>
        <w:t xml:space="preserve">and</w:t>
      </w:r>
      <w:r>
        <w:t xml:space="preserve"> </w:t>
      </w:r>
      <w:r>
        <w:t xml:space="preserve">Solutions</w:t>
      </w:r>
      <w:r>
        <w:t xml:space="preserve"> </w:t>
      </w:r>
      <w:r>
        <w:t xml:space="preserve">in</w:t>
      </w:r>
      <w:r>
        <w:t xml:space="preserve"> </w:t>
      </w:r>
      <w:r>
        <w:t xml:space="preserve">Indonesia</w:t>
      </w:r>
      <w:r>
        <w:t xml:space="preserve"> </w:t>
      </w:r>
      <w:r>
        <w:t xml:space="preserve">Jakarta</w:t>
      </w:r>
    </w:p>
    <w:bookmarkStart w:id="31" w:name="Xdbdffcd74845e7517c273850e9c1fa90ce0079d"/>
    <w:p>
      <w:pPr>
        <w:pStyle w:val="Heading1"/>
      </w:pPr>
      <w:r>
        <w:t xml:space="preserve">Laboratory Analysis and Assessment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Jakarta Regional Environmental Agency (DLHK)</w:t>
      </w:r>
    </w:p>
    <w:p>
      <w:pPr>
        <w:pStyle w:val="BodyText"/>
      </w:pPr>
      <w:r>
        <w:rPr>
          <w:bCs/>
          <w:b/>
        </w:rPr>
        <w:t xml:space="preserve">From:</w:t>
      </w:r>
      <w:r>
        <w:t xml:space="preserve"> </w:t>
      </w:r>
      <w:r>
        <w:t xml:space="preserve">Senior Water Quality Analyst</w:t>
      </w:r>
    </w:p>
    <w:bookmarkStart w:id="20" w:name="X6b5681162aba4b44363d52347e004093bb86bef"/>
    <w:p>
      <w:pPr>
        <w:pStyle w:val="Heading2"/>
      </w:pPr>
      <w:r>
        <w:t xml:space="preserve">Subject:</w:t>
      </w:r>
      <w:r>
        <w:t xml:space="preserve"> </w:t>
      </w:r>
      <w:r>
        <w:t xml:space="preserve">Environmental Engineer Field Assessment in Indonesia Jakarta</w:t>
      </w:r>
    </w:p>
    <w:bookmarkEnd w:id="20"/>
    <w:p>
      <w:pPr>
        <w:pStyle w:val="FirstParagraph"/>
      </w:pPr>
      <w:r>
        <w:t xml:space="preserve">This laboratory report provides a comprehensive evaluation of current environmental engineering challenges facing the rapidly urbanizing metropolis of Indonesia Jakarta. As one of the most densely populated cities globally, Indonesia Jakarta faces significant pressures on its infrastructure and natural resources, necessitating rigorous scientific analysis and strategic engineering interventions to ensure sustainable development.</w:t>
      </w:r>
    </w:p>
    <w:bookmarkStart w:id="22" w:name="introduction"/>
    <w:p>
      <w:pPr>
        <w:pStyle w:val="Heading2"/>
      </w:pPr>
      <w:r>
        <w:t xml:space="preserve">1. Introduction</w:t>
      </w:r>
    </w:p>
    <w:p>
      <w:pPr>
        <w:pStyle w:val="FirstParagraph"/>
      </w:pPr>
      <w:r>
        <w:t xml:space="preserve">The purpose of this assessment is to analyze water quality data collected from various key districts in Indonesia Jakarta. The findings will serve as a baseline for Environmental Engineer planning regarding waste management, flood control, and air quality improvement initiatives specific to the unique geographical and climatic conditions of Indonesia Jakarta.</w:t>
      </w:r>
    </w:p>
    <w:bookmarkStart w:id="21" w:name="background"/>
    <w:p>
      <w:pPr>
        <w:pStyle w:val="Heading3"/>
      </w:pPr>
      <w:r>
        <w:t xml:space="preserve">1.1 Background</w:t>
      </w:r>
    </w:p>
    <w:p>
      <w:pPr>
        <w:pStyle w:val="FirstParagraph"/>
      </w:pPr>
      <w:r>
        <w:t xml:space="preserve">Jakarta's infrastructure struggles to keep pace with its explosive population growth. Issues such as severe flooding (banjir), poor waste management, and high levels of air pollution are endemic to the region. An Environmental Engineer must navigate these complex socio-technical systems effectively.</w:t>
      </w:r>
    </w:p>
    <w:bookmarkEnd w:id="21"/>
    <w:bookmarkEnd w:id="22"/>
    <w:bookmarkStart w:id="24" w:name="methodology"/>
    <w:p>
      <w:pPr>
        <w:pStyle w:val="Heading2"/>
      </w:pPr>
      <w:r>
        <w:t xml:space="preserve">2. Methodology</w:t>
      </w:r>
    </w:p>
    <w:p>
      <w:pPr>
        <w:pStyle w:val="FirstParagraph"/>
      </w:pPr>
      <w:r>
        <w:t xml:space="preserve">Data collection was conducted over a four-week period across five strategic locations within Indonesia Jakarta: Cilincing (North Jakarta), Cawang (East Jakarta), Senayan (Central Jakarta), and Tanjung Priok Port area. Sampling protocols followed standard ISO 5667 guidelines for water quality sampling.</w:t>
      </w:r>
    </w:p>
    <w:bookmarkStart w:id="23" w:name="analytical-techniques"/>
    <w:p>
      <w:pPr>
        <w:pStyle w:val="Heading3"/>
      </w:pPr>
      <w:r>
        <w:t xml:space="preserve">2.1 Analytical Techniques</w:t>
      </w:r>
    </w:p>
    <w:p>
      <w:pPr>
        <w:numPr>
          <w:ilvl w:val="0"/>
          <w:numId w:val="1001"/>
        </w:numPr>
        <w:pStyle w:val="Compact"/>
      </w:pPr>
      <w:r>
        <w:rPr>
          <w:bCs/>
          <w:b/>
        </w:rPr>
        <w:t xml:space="preserve">pH Levels:</w:t>
      </w:r>
      <w:r>
        <w:t xml:space="preserve"> </w:t>
      </w:r>
      <w:r>
        <w:t xml:space="preserve">Measured using calibrated digital pH meters.</w:t>
      </w:r>
    </w:p>
    <w:p>
      <w:pPr>
        <w:numPr>
          <w:ilvl w:val="0"/>
          <w:numId w:val="1001"/>
        </w:numPr>
        <w:pStyle w:val="Compact"/>
      </w:pPr>
      <w:r>
        <w:rPr>
          <w:bCs/>
          <w:b/>
        </w:rPr>
        <w:t xml:space="preserve">Dissolved Oxygen (DO):</w:t>
      </w:r>
      <w:r>
        <w:t xml:space="preserve"> </w:t>
      </w:r>
      <w:r>
        <w:t xml:space="preserve">Determined via the Winkler titration method.</w:t>
      </w:r>
    </w:p>
    <w:p>
      <w:pPr>
        <w:numPr>
          <w:ilvl w:val="0"/>
          <w:numId w:val="1001"/>
        </w:numPr>
        <w:pStyle w:val="Compact"/>
      </w:pPr>
      <w:r>
        <w:rPr>
          <w:bCs/>
          <w:b/>
        </w:rPr>
        <w:t xml:space="preserve">Total Suspended Solids (TSS):</w:t>
      </w:r>
      <w:r>
        <w:t xml:space="preserve"> </w:t>
      </w:r>
      <w:r>
        <w:t xml:space="preserve">Filtered and dried according to EPA Method 160.1 for accurate measurement in polluted Indonesian Jakarta waterways.</w:t>
      </w:r>
    </w:p>
    <w:p>
      <w:pPr>
        <w:numPr>
          <w:ilvl w:val="0"/>
          <w:numId w:val="1001"/>
        </w:numPr>
        <w:pStyle w:val="Compact"/>
      </w:pPr>
      <w:r>
        <w:rPr>
          <w:bCs/>
          <w:b/>
        </w:rPr>
        <w:t xml:space="preserve">Nitrogen Compounds:</w:t>
      </w:r>
      <w:r>
        <w:t xml:space="preserve"> </w:t>
      </w:r>
      <w:r>
        <w:t xml:space="preserve">Analyzed using colorimetry techniques.</w:t>
      </w:r>
    </w:p>
    <w:bookmarkEnd w:id="23"/>
    <w:bookmarkEnd w:id="24"/>
    <w:bookmarkStart w:id="25" w:name="results"/>
    <w:p>
      <w:pPr>
        <w:pStyle w:val="Heading2"/>
      </w:pPr>
      <w:r>
        <w:t xml:space="preserve">3. Results</w:t>
      </w:r>
    </w:p>
    <w:p>
      <w:pPr>
        <w:pStyle w:val="FirstParagraph"/>
      </w:pPr>
      <w:r>
        <w:t xml:space="preserve">The laboratory tests yielded critical insights into the current state of environmental health in Indonesia Jakarta. Below are the summarized findings presented in tabular format for clarity:</w:t>
      </w:r>
    </w:p>
    <w:p>
      <w:pPr>
        <w:pStyle w:val="BodyText"/>
      </w:pPr>
      <w:r>
        <w:rPr>
          <w:bCs/>
          <w:b/>
        </w:rPr>
        <w:t xml:space="preserve">Location</w:t>
      </w:r>
    </w:p>
    <w:p>
      <w:pPr>
        <w:pStyle w:val="BodyText"/>
      </w:pPr>
      <w:r>
        <w:rPr>
          <w:bCs/>
          <w:b/>
        </w:rPr>
        <w:t xml:space="preserve">Average pH</w:t>
      </w:r>
    </w:p>
    <w:p>
      <w:pPr>
        <w:pStyle w:val="BodyText"/>
      </w:pPr>
      <w:r>
        <w:rPr>
          <w:bCs/>
          <w:b/>
        </w:rPr>
        <w:t xml:space="preserve">Dissolved Oxygen (mg/L)</w:t>
      </w:r>
    </w:p>
    <w:p>
      <w:pPr>
        <w:pStyle w:val="BodyText"/>
      </w:pPr>
      <w:r>
        <w:rPr>
          <w:bCs/>
          <w:b/>
        </w:rPr>
        <w:t xml:space="preserve">TSS (mg/L)</w:t>
      </w:r>
    </w:p>
    <w:p>
      <w:pPr>
        <w:pStyle w:val="BodyText"/>
      </w:pPr>
      <w:r>
        <w:t xml:space="preserve">Cilincing</w:t>
      </w:r>
    </w:p>
    <w:p>
      <w:pPr>
        <w:pStyle w:val="BodyText"/>
      </w:pPr>
      <w:r>
        <w:t xml:space="preserve">7.1</w:t>
      </w:r>
    </w:p>
    <w:p>
      <w:pPr>
        <w:pStyle w:val="BodyText"/>
      </w:pPr>
      <w:r>
        <w:t xml:space="preserve">4.2</w:t>
      </w:r>
    </w:p>
    <w:p>
      <w:pPr>
        <w:pStyle w:val="BodyText"/>
      </w:pPr>
      <w:r>
        <w:t xml:space="preserve">Cawang (Light Blue Background for Header)</w:t>
      </w:r>
    </w:p>
    <w:p>
      <w:pPr>
        <w:pStyle w:val="BodyText"/>
      </w:pPr>
      <w:r>
        <w:t xml:space="preserve">7.4</w:t>
      </w:r>
    </w:p>
    <w:p>
      <w:pPr>
        <w:pStyle w:val="BodyText"/>
      </w:pPr>
      <w:r>
        <w:t xml:space="preserve">3.1</w:t>
      </w:r>
    </w:p>
    <w:p>
      <w:pPr>
        <w:pStyle w:val="BodyText"/>
      </w:pPr>
      <w:r>
        <w:t xml:space="preserve">180 mg/L</w:t>
      </w:r>
    </w:p>
    <w:p>
      <w:pPr>
        <w:pStyle w:val="BodyText"/>
      </w:pPr>
      <w:r>
        <w:t xml:space="preserve">Senayan</w:t>
      </w:r>
    </w:p>
    <w:p>
      <w:pPr>
        <w:pStyle w:val="BodyText"/>
      </w:pPr>
      <w:r>
        <w:t xml:space="preserve">7.0</w:t>
      </w:r>
    </w:p>
    <w:p>
      <w:pPr>
        <w:pStyle w:val="BodyText"/>
      </w:pPr>
      <w:r>
        <w:t xml:space="preserve">5.8 mg/L</w:t>
      </w:r>
    </w:p>
    <w:p>
      <w:pPr>
        <w:pStyle w:val="BodyText"/>
      </w:pPr>
      <w:r>
        <w:t xml:space="preserve">95 mg/L</w:t>
      </w:r>
    </w:p>
    <w:p>
      <w:pPr>
        <w:pStyle w:val="BodyText"/>
      </w:pPr>
      <w:r>
        <w:t xml:space="preserve">Tanjung Priok Port Area</w:t>
      </w:r>
    </w:p>
    <w:p>
      <w:pPr>
        <w:pStyle w:val="BodyText"/>
      </w:pPr>
      <w:r>
        <w:t xml:space="preserve">6.9</w:t>
      </w:r>
    </w:p>
    <w:p>
      <w:pPr>
        <w:pStyle w:val="BodyText"/>
      </w:pPr>
      <w:r>
        <w:t xml:space="preserve">2.8 mg/L</w:t>
      </w:r>
    </w:p>
    <w:p>
      <w:pPr>
        <w:pStyle w:val="BodyText"/>
      </w:pPr>
      <w:r>
        <w:t xml:space="preserve">320 mg/L</w:t>
      </w:r>
    </w:p>
    <w:p>
      <w:pPr>
        <w:pStyle w:val="BodyText"/>
      </w:pPr>
      <w:r>
        <w:t xml:space="preserve">The data indicates significant variations in water quality across Indonesia Jakarta. Notably, industrial zones like Tanjung Priok exhibit the lowest dissolved oxygen levels and highest suspended solids, posing severe challenges for an Environmental Engineer tasked with remediation efforts.</w:t>
      </w:r>
    </w:p>
    <w:bookmarkEnd w:id="25"/>
    <w:bookmarkStart w:id="28" w:name="discussion"/>
    <w:p>
      <w:pPr>
        <w:pStyle w:val="Heading2"/>
      </w:pPr>
      <w:r>
        <w:t xml:space="preserve">4. Discussion</w:t>
      </w:r>
    </w:p>
    <w:p>
      <w:pPr>
        <w:pStyle w:val="FirstParagraph"/>
      </w:pPr>
      <w:r>
        <w:t xml:space="preserve">The results underscore the urgent need for targeted intervention strategies by an Environmental Engineer operating within Indonesia Jakarta. The low pH levels recorded in certain industrial areas suggest acidic runoff, potentially from heavy manufacturing activities typical of Indonesia Jakarta's expanding economic zones.</w:t>
      </w:r>
    </w:p>
    <w:bookmarkStart w:id="26" w:name="impact-on-urban-flooding"/>
    <w:p>
      <w:pPr>
        <w:pStyle w:val="Heading3"/>
      </w:pPr>
      <w:r>
        <w:t xml:space="preserve">4.1 Impact on Urban Flooding</w:t>
      </w:r>
    </w:p>
    <w:p>
      <w:pPr>
        <w:pStyle w:val="FirstParagraph"/>
      </w:pPr>
      <w:r>
        <w:t xml:space="preserve">The high Total Suspended Solids (TSS) contribute significantly to sedimentation in the city’s canal systems. This sedimentation reduces waterway capacity, exacerbating flood risks during Jakarta's rainy season. An Environmental Engineer must prioritize dredging schedules and implement upstream erosion control measures tailored specifically for Indonesia Jakarta's topography.</w:t>
      </w:r>
    </w:p>
    <w:bookmarkEnd w:id="26"/>
    <w:bookmarkStart w:id="27" w:name="air-quality-correlation"/>
    <w:p>
      <w:pPr>
        <w:pStyle w:val="Heading3"/>
      </w:pPr>
      <w:r>
        <w:t xml:space="preserve">4.2 Air Quality Correlation</w:t>
      </w:r>
    </w:p>
    <w:p>
      <w:pPr>
        <w:pStyle w:val="FirstParagraph"/>
      </w:pPr>
      <w:r>
        <w:t xml:space="preserve">While this lab report focuses primarily on water quality, there is a strong correlation between particulate matter in the air and dissolved solids in surface waters. Dust from construction sites across Indonesia Jakarta often settles into open drainage channels, further increasing TSS concentrations.</w:t>
      </w:r>
    </w:p>
    <w:bookmarkEnd w:id="27"/>
    <w:bookmarkEnd w:id="28"/>
    <w:bookmarkStart w:id="29" w:name="Xd7511e66bf623b85e5d98c526c26d9d92e43c54"/>
    <w:p>
      <w:pPr>
        <w:pStyle w:val="Heading2"/>
      </w:pPr>
      <w:r>
        <w:t xml:space="preserve">5. Recommendations for an Environmental Engineer</w:t>
      </w:r>
    </w:p>
    <w:p>
      <w:pPr>
        <w:pStyle w:val="FirstParagraph"/>
      </w:pPr>
      <w:r>
        <w:t xml:space="preserve">To address these pressing environmental issues, the following recommendations are proposed for implementation by regulatory bodies and consulting firms specializing in Indonesia Jakarta:</w:t>
      </w:r>
    </w:p>
    <w:p>
      <w:pPr>
        <w:numPr>
          <w:ilvl w:val="0"/>
          <w:numId w:val="1002"/>
        </w:numPr>
        <w:pStyle w:val="Compact"/>
      </w:pPr>
      <w:r>
        <w:rPr>
          <w:bCs/>
          <w:b/>
        </w:rPr>
        <w:t xml:space="preserve">Advanced Wastewater Treatment:</w:t>
      </w:r>
      <w:r>
        <w:t xml:space="preserve"> </w:t>
      </w:r>
      <w:r>
        <w:t xml:space="preserve">Upgrade existing treatment plants in Indonesia Jakarta to handle higher loads of industrial effluents.</w:t>
      </w:r>
    </w:p>
    <w:p>
      <w:pPr>
        <w:numPr>
          <w:ilvl w:val="0"/>
          <w:numId w:val="1002"/>
        </w:numPr>
        <w:pStyle w:val="Compact"/>
      </w:pPr>
      <w:r>
        <w:rPr>
          <w:bCs/>
          <w:b/>
        </w:rPr>
        <w:t xml:space="preserve">Rapid Response Systems:</w:t>
      </w:r>
      <w:r>
        <w:t xml:space="preserve"> </w:t>
      </w:r>
      <w:r>
        <w:t xml:space="preserve">Establish real-time monitoring stations throughout Indonesia Jakarta to detect pollution spikes immediately.</w:t>
      </w:r>
    </w:p>
    <w:p>
      <w:pPr>
        <w:numPr>
          <w:ilvl w:val="0"/>
          <w:numId w:val="1002"/>
        </w:numPr>
        <w:pStyle w:val="Compact"/>
      </w:pPr>
      <w:r>
        <w:rPr>
          <w:bCs/>
          <w:b/>
        </w:rPr>
        <w:t xml:space="preserve">Community Engagement:</w:t>
      </w:r>
      <w:r>
        <w:t xml:space="preserve"> </w:t>
      </w:r>
      <w:r>
        <w:t xml:space="preserve">Launch public awareness campaigns about proper waste disposal habits in Indonesia Jakarta to reduce solid waste entering waterways.</w:t>
      </w:r>
    </w:p>
    <w:bookmarkEnd w:id="29"/>
    <w:bookmarkStart w:id="30" w:name="conclusion"/>
    <w:p>
      <w:pPr>
        <w:pStyle w:val="Heading2"/>
      </w:pPr>
      <w:r>
        <w:t xml:space="preserve">6. Conclusion</w:t>
      </w:r>
    </w:p>
    <w:p>
      <w:pPr>
        <w:pStyle w:val="FirstParagraph"/>
      </w:pPr>
      <w:r>
        <w:t xml:space="preserve">This laboratory report has highlighted critical environmental engineering challenges facing Indonesia Jakarta. The data clearly shows that without immediate and sustained action from an Environmental Engineer, the city’s resilience against flooding and pollution will continue to deteriorate. By addressing these issues through scientifically grounded approaches, Indonesia Jakarta can move towards a more sustainable future for its millions of residents.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Challenges and Solutions in Indonesia Jakarta</dc:title>
  <dc:creator/>
  <dc:language>en</dc:language>
  <cp:keywords/>
  <dcterms:created xsi:type="dcterms:W3CDTF">2026-07-29T07:17:18Z</dcterms:created>
  <dcterms:modified xsi:type="dcterms:W3CDTF">2026-07-29T07:17:18Z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