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for</w:t>
      </w:r>
      <w:r>
        <w:t xml:space="preserve"> </w:t>
      </w:r>
      <w:r>
        <w:t xml:space="preserve">Urban</w:t>
      </w:r>
      <w:r>
        <w:t xml:space="preserve"> </w:t>
      </w:r>
      <w:r>
        <w:t xml:space="preserve">Infrastructure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5e99732f3ec6ebe0ce098182376627683b8ed1a"/>
    <w:p>
      <w:pPr>
        <w:pStyle w:val="Heading1"/>
      </w:pPr>
      <w:r>
        <w:t xml:space="preserve">Laboratory Analysis and Engineering Report</w:t>
      </w:r>
    </w:p>
    <w:bookmarkStart w:id="20" w:name="Xd5d02a39f1dc251ce09a8a0c5341107aad50070"/>
    <w:p>
      <w:pPr>
        <w:pStyle w:val="Heading2"/>
      </w:pPr>
      <w:r>
        <w:t xml:space="preserve">Evaluation of Wastewater Treatment Efficiency in Tanzania, Dar es Salaam</w:t>
      </w:r>
    </w:p>
    <w:p>
      <w:pPr>
        <w:pStyle w:val="FirstParagraph"/>
      </w:pPr>
      <w:r>
        <w:rPr>
          <w:bCs/>
          <w:b/>
        </w:rPr>
        <w:t xml:space="preserve">Date:</w:t>
      </w:r>
    </w:p>
    <w:p>
      <w:pPr>
        <w:pStyle w:val="BodyText"/>
      </w:pPr>
      <w:r>
        <w:t xml:space="preserve">October 24, 2023</w:t>
      </w:r>
    </w:p>
    <w:p>
      <w:pPr>
        <w:pStyle w:val="BodyText"/>
      </w:pPr>
      <w:r>
        <w:rPr>
          <w:bCs/>
          <w:b/>
        </w:rPr>
        <w:t xml:space="preserve">Prepared For:</w:t>
      </w:r>
    </w:p>
    <w:p>
      <w:pPr>
        <w:pStyle w:val="BodyText"/>
      </w:pPr>
      <w:r>
        <w:t xml:space="preserve">Dar es Salaam City Council (DCC) &amp; Kurasini Sewage Treatment Plant Management</w:t>
      </w:r>
    </w:p>
    <w:p>
      <w:pPr>
        <w:pStyle w:val="BodyText"/>
      </w:pPr>
      <w:r>
        <w:rPr>
          <w:bCs/>
          <w:b/>
        </w:rPr>
        <w:t xml:space="preserve">Prepared By:</w:t>
      </w:r>
    </w:p>
    <w:p>
      <w:pPr>
        <w:pStyle w:val="BodyText"/>
      </w:pPr>
      <w:r>
        <w:t xml:space="preserve">Sr. Environmental Engineer, Regional Infrastructure Division</w:t>
      </w:r>
    </w:p>
    <w:p>
      <w:pPr>
        <w:pStyle w:val="BodyText"/>
      </w:pPr>
      <w:r>
        <w:rPr>
          <w:bCs/>
          <w:b/>
        </w:rPr>
        <w:t xml:space="preserve">Location:</w:t>
      </w:r>
    </w:p>
    <w:p>
      <w:pPr>
        <w:pStyle w:val="BodyText"/>
      </w:pPr>
      <w:r>
        <w:t xml:space="preserve">Dar es Salaam, Tanzania</w:t>
      </w:r>
    </w:p>
    <w:p>
      <w:pPr>
        <w:pStyle w:val="BodyText"/>
      </w:pPr>
      <w:r>
        <w:t xml:space="preserve">Laboratory ID: </w:t>
      </w:r>
    </w:p>
    <w:p>
      <w:pPr>
        <w:pStyle w:val="BodyText"/>
      </w:pPr>
      <w:r>
        <w:t xml:space="preserve">TZ-DES-ENV-2023-X88</w:t>
      </w:r>
    </w:p>
    <w:bookmarkEnd w:id="20"/>
    <w:bookmarkStart w:id="21" w:name="executive-summary"/>
    <w:p>
      <w:pPr>
        <w:pStyle w:val="Heading2"/>
      </w:pPr>
      <w:r>
        <w:t xml:space="preserve">1. Executive Summary</w:t>
      </w:r>
    </w:p>
    <w:p>
      <w:pPr>
        <w:pStyle w:val="FirstParagraph"/>
      </w:pPr>
      <w:r>
        <w:t xml:space="preserve">This Lab Report details the comprehensive environmental engineering assessment conducted at the Kurasini Sewage Treatment Plant (KSTP) in Tanzania, Dar es Salaam. The primary objective was to evaluate the current effluent quality against Tanzanian National Standards for Liquid Waste Disposal and international best practices. As an Environmental Engineer tasked with overseeing sustainable infrastructure in this rapidly urbanizing coastal region, it is imperative to ensure that industrial and domestic waste processing does not compromise the marine ecosystem of the Indian Ocean or public health. The results indicate critical variances in biological oxygen demand (BOD) and suspended solids during peak rainfall seasons, necessitating immediate engineering interventions.</w:t>
      </w:r>
    </w:p>
    <w:bookmarkEnd w:id="21"/>
    <w:bookmarkStart w:id="22" w:name="introduction-and-background"/>
    <w:p>
      <w:pPr>
        <w:pStyle w:val="Heading2"/>
      </w:pPr>
      <w:r>
        <w:t xml:space="preserve">2. Introduction and Background</w:t>
      </w:r>
    </w:p>
    <w:p>
      <w:pPr>
        <w:pStyle w:val="FirstParagraph"/>
      </w:pPr>
      <w:r>
        <w:t xml:space="preserve">Dar es Salaam serves as Tanzania’s economic hub, hosting approximately 40% of the nation’s industrial base and a population exceeding 7 million. The rapid urbanization has placed unprecedented strain on existing environmental infrastructure. The Kurasini facility is the primary treatment plant for the metropolis, processing wastewater from densely populated districts such as Ilala, Temeke, and Kinondoni.</w:t>
      </w:r>
      <w:r>
        <w:t xml:space="preserve"> </w:t>
      </w:r>
      <w:r>
        <w:t xml:space="preserve">As an Environmental Engineer operating within this context, the scope of work involves not only laboratory analysis but also system optimization to meet the stringent requirements of both local regulatory bodies and international environmental funding partners. The goal is to maintain a balance between economic development in Tanzania and ecological preservation in Dar es Salaam. This report outlines the methodologies used, presents analytical data, and provides engineering recommendations based on empirical evidence.</w:t>
      </w:r>
    </w:p>
    <w:bookmarkEnd w:id="22"/>
    <w:bookmarkStart w:id="23" w:name="methodology"/>
    <w:p>
      <w:pPr>
        <w:pStyle w:val="Heading2"/>
      </w:pPr>
      <w:r>
        <w:t xml:space="preserve">3. Methodology</w:t>
      </w:r>
    </w:p>
    <w:p>
      <w:pPr>
        <w:pStyle w:val="FirstParagraph"/>
      </w:pPr>
      <w:r>
        <w:t xml:space="preserve">The laboratory procedures followed standardized protocols approved by the National Environment Management Council (NEMC) of Tanzania. Samples were collected from three critical nodes within the Dar es Salaam treatment process:</w:t>
      </w:r>
      <w:r>
        <w:t xml:space="preserve"> </w:t>
      </w:r>
      <w:r>
        <w:t xml:space="preserve">1. **Influent Node:** Raw sewage entering the primary clarifier.</w:t>
      </w:r>
      <w:r>
        <w:t xml:space="preserve"> </w:t>
      </w:r>
      <w:r>
        <w:t xml:space="preserve">2. **Secondary Effluent:** Post-aeration tank discharge.</w:t>
      </w:r>
      <w:r>
        <w:t xml:space="preserve"> </w:t>
      </w:r>
      <w:r>
        <w:t xml:space="preserve">3. **Final Discharge Point:** Outfall into the Indian Ocean, approximately 2 kilometers offshore from Dar es Salaam’s coastline.</w:t>
      </w:r>
      <w:r>
        <w:t xml:space="preserve"> </w:t>
      </w:r>
      <w:r>
        <w:t xml:space="preserve">Parameters analyzed included pH, Dissolved Oxygen (DO), Biological Oxygen Demand (BOD5), Chemical Oxygen Demand (COD), Total Coliforms, Fecal Coliforms, Suspended Solids (SS), and Heavy Metals lead specifically for Cadmium and Mercury due to industrial inputs from Dar es Salaam’s manufacturing zones.</w:t>
      </w:r>
    </w:p>
    <w:bookmarkEnd w:id="23"/>
    <w:bookmarkStart w:id="24" w:name="results-and-data-analysis"/>
    <w:p>
      <w:pPr>
        <w:pStyle w:val="Heading2"/>
      </w:pPr>
      <w:r>
        <w:t xml:space="preserve">4. Results and Data Analysis</w:t>
      </w:r>
    </w:p>
    <w:p>
      <w:pPr>
        <w:pStyle w:val="FirstParagraph"/>
      </w:pPr>
      <w:r>
        <w:t xml:space="preserve">The following table summarizes the laboratory findings compared against the Tanzania National Standards for Liquid Waste Disposal (WS 199).</w:t>
      </w:r>
    </w:p>
    <w:p>
      <w:pPr>
        <w:pStyle w:val="BodyText"/>
      </w:pPr>
      <w:r>
        <w:t xml:space="preserve">Parameter</w:t>
      </w:r>
    </w:p>
    <w:p>
      <w:pPr>
        <w:pStyle w:val="BodyText"/>
      </w:pPr>
      <w:r>
        <w:t xml:space="preserve">Tanzania Standard Limit</w:t>
      </w:r>
    </w:p>
    <w:p>
      <w:pPr>
        <w:pStyle w:val="BodyText"/>
      </w:pPr>
      <w:r>
        <w:t xml:space="preserve">Average Lab Result (Effluent)</w:t>
      </w:r>
    </w:p>
    <w:p>
      <w:pPr>
        <w:pStyle w:val="BodyText"/>
      </w:pPr>
      <w:r>
        <w:t xml:space="preserve">Status</w:t>
      </w:r>
    </w:p>
    <w:p>
      <w:pPr>
        <w:pStyle w:val="BodyText"/>
      </w:pPr>
      <w:r>
        <w:t xml:space="preserve">pH Value</w:t>
      </w:r>
    </w:p>
    <w:p>
      <w:pPr>
        <w:pStyle w:val="BodyText"/>
      </w:pPr>
      <w:r>
        <w:t xml:space="preserve">6.0 – 9.0</w:t>
      </w:r>
    </w:p>
    <w:p>
      <w:pPr>
        <w:pStyle w:val="BodyText"/>
      </w:pPr>
      <w:r>
        <w:t xml:space="preserve">7.2 - 7.5</w:t>
      </w:r>
    </w:p>
    <w:p>
      <w:pPr>
        <w:pStyle w:val="BodyText"/>
      </w:pPr>
      <w:r>
        <w:rPr>
          <w:bCs/>
          <w:b/>
        </w:rPr>
        <w:t xml:space="preserve">PASS</w:t>
      </w:r>
    </w:p>
    <w:p>
      <w:pPr>
        <w:pStyle w:val="BodyText"/>
      </w:pPr>
      <w:r>
        <w:t xml:space="preserve">BOD</w:t>
      </w:r>
      <w:r>
        <w:rPr>
          <w:vertAlign w:val="subscript"/>
        </w:rPr>
        <w:t xml:space="preserve">5</w:t>
      </w:r>
      <w:r>
        <w:t xml:space="preserve">(mg/L)</w:t>
      </w:r>
    </w:p>
    <w:p>
      <w:pPr>
        <w:pStyle w:val="BodyText"/>
      </w:pPr>
      <w:r>
        <w:t xml:space="preserve"> </w:t>
      </w:r>
    </w:p>
    <w:p>
      <w:pPr>
        <w:pStyle w:val="BodyText"/>
      </w:pPr>
      <w:r>
        <w:t xml:space="preserve">&lt; 30 mg/L</w:t>
      </w:r>
    </w:p>
    <w:p>
      <w:pPr>
        <w:pStyle w:val="BodyText"/>
      </w:pPr>
      <w:r>
        <w:t xml:space="preserve">&lt;48 mg/L</w:t>
      </w:r>
      <w:r>
        <w:rPr>
          <w:bCs/>
          <w:b/>
        </w:rPr>
        <w:t xml:space="preserve">F</w:t>
      </w:r>
      <w:r>
        <w:br/>
      </w:r>
      <w:r>
        <w:rPr>
          <w:bCs/>
          <w:b/>
        </w:rPr>
        <w:t xml:space="preserve">AIL</w:t>
      </w:r>
      <w:r>
        <w:br/>
      </w:r>
      <w:r>
        <w:rPr>
          <w:bCs/>
          <w:b/>
        </w:rPr>
        <w:t xml:space="preserve">/STRONG&gt;&gt;</w:t>
      </w:r>
    </w:p>
    <w:p>
      <w:pPr>
        <w:pStyle w:val="BodyText"/>
      </w:pPr>
      <w:r>
        <w:t xml:space="preserve">COD (mg/L)</w:t>
      </w:r>
    </w:p>
    <w:p>
      <w:pPr>
        <w:pStyle w:val="BodyText"/>
      </w:pPr>
      <w:r>
        <w:t xml:space="preserve"> </w:t>
      </w:r>
    </w:p>
    <w:p>
      <w:pPr>
        <w:pStyle w:val="BodyText"/>
      </w:pPr>
      <w:r>
        <w:t xml:space="preserve">&lt;450 mg/</w:t>
      </w:r>
      <w:r>
        <w:br/>
      </w:r>
      <w:r>
        <w:t xml:space="preserve">/em&gt;L&lt;3 style="color:red;"&gt;</w:t>
      </w:r>
      <w:r>
        <w:rPr>
          <w:bCs/>
          <w:b/>
        </w:rPr>
        <w:t xml:space="preserve">FAIL</w:t>
      </w:r>
      <w:r>
        <w:t xml:space="preserve">&lt;/td&gt;</w:t>
      </w:r>
    </w:p>
    <w:p>
      <w:pPr>
        <w:pStyle w:val="BodyText"/>
      </w:pPr>
      <w:r>
        <w:t xml:space="preserve">&lt;4&gt;Total Suspended Solids (mg/L)</w:t>
      </w:r>
    </w:p>
    <w:p>
      <w:pPr>
        <w:pStyle w:val="BodyText"/>
      </w:pPr>
      <w:r>
        <w:t xml:space="preserve"> </w:t>
      </w:r>
    </w:p>
    <w:p>
      <w:pPr>
        <w:pStyle w:val="BodyText"/>
      </w:pPr>
      <w:r>
        <w:t xml:space="preserve">&lt; 50 mg/L</w:t>
      </w:r>
      <w:r>
        <w:rPr>
          <w:bCs/>
          <w:b/>
        </w:rPr>
        <w:t xml:space="preserve">FAIL</w:t>
      </w:r>
    </w:p>
    <w:p>
      <w:pPr>
        <w:pStyle w:val="BodyText"/>
      </w:pPr>
      <w:r>
        <w:t xml:space="preserve">&lt;4&gt;Fecal Coliforms (MPN/100ml)</w:t>
      </w:r>
    </w:p>
    <w:p>
      <w:pPr>
        <w:pStyle w:val="BodyText"/>
      </w:pPr>
      <w:r>
        <w:t xml:space="preserve"> </w:t>
      </w:r>
    </w:p>
    <w:p>
      <w:pPr>
        <w:pStyle w:val="BodyText"/>
      </w:pPr>
      <w:r>
        <w:t xml:space="preserve">&lt; 2,00 MPN/1&lt;3 style="color:red;"&gt;</w:t>
      </w:r>
      <w:r>
        <w:rPr>
          <w:bCs/>
          <w:b/>
        </w:rPr>
        <w:t xml:space="preserve">FAIL</w:t>
      </w:r>
    </w:p>
    <w:p>
      <w:pPr>
        <w:pStyle w:val="BodyText"/>
      </w:pPr>
      <w:r>
        <w:t xml:space="preserve">&lt;4&gt;Cadmium (mg/L)</w:t>
      </w:r>
    </w:p>
    <w:p>
      <w:pPr>
        <w:pStyle w:val="BodyText"/>
      </w:pPr>
      <w:r>
        <w:t xml:space="preserve"> </w:t>
      </w:r>
    </w:p>
    <w:p>
      <w:pPr>
        <w:pStyle w:val="BodyText"/>
      </w:pPr>
      <w:r>
        <w:t xml:space="preserve">&lt; 0.01 mg/L&lt;3 style="color:red;"&gt;</w:t>
      </w:r>
      <w:r>
        <w:rPr>
          <w:bCs/>
          <w:b/>
        </w:rPr>
        <w:t xml:space="preserve">FAIL</w:t>
      </w:r>
    </w:p>
    <w:bookmarkEnd w:id="24"/>
    <w:bookmarkStart w:id="25" w:name="X3ddfb8b82afb4eab22dcbf10be76b6576bb74f1"/>
    <w:p>
      <w:pPr>
        <w:pStyle w:val="Heading2"/>
      </w:pPr>
      <w:r>
        <w:t xml:space="preserve">5. Discussion: Engineering Implications in the Dar es Salaam Context</w:t>
      </w:r>
    </w:p>
    <w:p>
      <w:pPr>
        <w:pStyle w:val="FirstParagraph"/>
      </w:pPr>
      <w:r>
        <w:t xml:space="preserve">The data reveals a systemic failure in the secondary treatment phase of the Kurasini plant. As an Environmental Engineer, identifying that BOD and COD levels significantly exceed standards suggests that the aeration systems are either undersized for current population loads or suffering from mechanical inefficiency. In Dar es Salaam, where power fluctuations can impact continuous operation of electric pumps, this vulnerability is critical.</w:t>
      </w:r>
      <w:r>
        <w:t xml:space="preserve"> </w:t>
      </w:r>
      <w:r>
        <w:t xml:space="preserve">Furthermore, the high levels of Total Coliforms indicate a breach in pathogen removal. This poses severe public health risks to communities relying on coastal waters for recreation and fishing. The detection of Cadmium above regulatory limits points to insufficient pre-treatment protocols for industrial effluents from the Kinondoni industrial zone before they enter the municipal sewerage system.</w:t>
      </w:r>
      <w:r>
        <w:t xml:space="preserve"> </w:t>
      </w:r>
      <w:r>
        <w:t xml:space="preserve">From an environmental engineering perspective, these results highlight a gap between infrastructure design capacity and actual urban density in Tanzania. The original design parameters for Dar es Salaam’s sewage network did not anticipate the exponential growth rates observed in recent decades. Consequently, hydraulic overload is causing short-circuiting in clarifiers, reducing retention time and allowing solids to bypass filtration stages.</w:t>
      </w:r>
    </w:p>
    <w:bookmarkEnd w:id="25"/>
    <w:bookmarkStart w:id="26" w:name="recommendations"/>
    <w:p>
      <w:pPr>
        <w:pStyle w:val="Heading2"/>
      </w:pPr>
      <w:r>
        <w:t xml:space="preserve">6. Recommendations</w:t>
      </w:r>
    </w:p>
    <w:p>
      <w:pPr>
        <w:pStyle w:val="FirstParagraph"/>
      </w:pPr>
      <w:r>
        <w:t xml:space="preserve">Based on this laboratory assessment, the following engineering actions are recommended immediately:</w:t>
      </w:r>
      <w:r>
        <w:t xml:space="preserve"> </w:t>
      </w:r>
      <w:r>
        <w:t xml:space="preserve">1. **Infrastructure Upgrade:** Install high-efficiency diffused aeration systems in secondary tanks to lower BOD and COD levels effectively. This requires capital investment but is essential for compliance with Tanzania’s environmental laws.</w:t>
      </w:r>
      <w:r>
        <w:t xml:space="preserve"> </w:t>
      </w:r>
      <w:r>
        <w:t xml:space="preserve">2. **Industrial Pre-Treatment Enforcement:** Strengthen regulatory enforcement mechanisms to ensure industries in Dar es Salaam install on-site pre-treatment facilities, particularly for heavy metals like Cadmium, before discharging into the municipal system.</w:t>
      </w:r>
      <w:r>
        <w:t xml:space="preserve"> </w:t>
      </w:r>
      <w:r>
        <w:t xml:space="preserve">3. **Process Optimization:** Implement automated monitoring systems (SCADA) to detect hydraulic overloads in real-time, allowing operators to divert excess flow or adjust aeration rates dynamically during rainy seasons in Dar es Salaam.</w:t>
      </w:r>
      <w:r>
        <w:t xml:space="preserve"> </w:t>
      </w:r>
      <w:r>
        <w:t xml:space="preserve">4. **Sludge Management Review:** Investigate current sludge disposal methods to ensure that heavy metal contamination does not leach into groundwater during storage or land application.</w:t>
      </w:r>
    </w:p>
    <w:bookmarkEnd w:id="26"/>
    <w:bookmarkStart w:id="27" w:name="conclusion"/>
    <w:p>
      <w:pPr>
        <w:pStyle w:val="Heading2"/>
      </w:pPr>
      <w:r>
        <w:t xml:space="preserve">7. Conclusion</w:t>
      </w:r>
    </w:p>
    <w:p>
      <w:pPr>
        <w:pStyle w:val="FirstParagraph"/>
      </w:pPr>
      <w:r>
        <w:t xml:space="preserve">This Lab Report underscores the urgent need for robust Environmental Engineering solutions in Tanzania, specifically within Dar es Salaam. The failure of current wastewater treatment metrics to meet national standards represents both an ecological threat and a regulatory liability. By addressing the mechanical and procedural deficiencies identified herein, stakeholders can ensure that Dar es Salaam’s development remains sustainable. It is concluded that immediate intervention is required to align operational practices with environmental protection goals, safeguarding both public health and the marine biodiversity of the Tanzanian coast.</w:t>
      </w:r>
    </w:p>
    <w:bookmarkEnd w:id="27"/>
    <w:bookmarkStart w:id="28" w:name="references"/>
    <w:p>
      <w:pPr>
        <w:pStyle w:val="Heading2"/>
      </w:pPr>
      <w:r>
        <w:t xml:space="preserve">8. References</w:t>
      </w:r>
    </w:p>
    <w:p>
      <w:pPr>
        <w:pStyle w:val="FirstParagraph"/>
      </w:pPr>
      <w:r>
        <w:t xml:space="preserve">* National Environment Management Council (NEMC) Tanzania Guidelines on Liquid Waste Disposal.</w:t>
      </w:r>
      <w:r>
        <w:t xml:space="preserve"> </w:t>
      </w:r>
      <w:r>
        <w:t xml:space="preserve">* World Bank Group Reports on Urban Water Supply and Sanitation in Dar es Salaam.</w:t>
      </w:r>
      <w:r>
        <w:t xml:space="preserve"> </w:t>
      </w:r>
      <w:r>
        <w:t xml:space="preserve">* ISO Standard 5667-3: Water quality — Sampling — Part 3: Preservation and handling of water samples.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for Urban Infrastructure in Tanzania, Dar es Salaam</dc:title>
  <dc:creator/>
  <cp:keywords/>
  <dcterms:created xsi:type="dcterms:W3CDTF">2026-07-29T10:18:02Z</dcterms:created>
  <dcterms:modified xsi:type="dcterms:W3CDTF">2026-07-29T10:18:02Z</dcterms:modified>
</cp:coreProperties>
</file>

<file path=docProps/custom.xml><?xml version="1.0" encoding="utf-8"?>
<Properties xmlns="http://schemas.openxmlformats.org/officeDocument/2006/custom-properties" xmlns:vt="http://schemas.openxmlformats.org/officeDocument/2006/docPropsVTypes"/>
</file>