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Environmental</w:t>
      </w:r>
      <w:r>
        <w:t xml:space="preserve"> </w:t>
      </w:r>
      <w:r>
        <w:t xml:space="preserve">Engineering</w:t>
      </w:r>
      <w:r>
        <w:t xml:space="preserve"> </w:t>
      </w:r>
      <w:r>
        <w:t xml:space="preserve">Practices</w:t>
      </w:r>
      <w:r>
        <w:t xml:space="preserve"> </w:t>
      </w:r>
      <w:r>
        <w:t xml:space="preserve">in</w:t>
      </w:r>
      <w:r>
        <w:t xml:space="preserve"> </w:t>
      </w:r>
      <w:r>
        <w:t xml:space="preserve">Turkey</w:t>
      </w:r>
      <w:r>
        <w:t xml:space="preserve"> </w:t>
      </w:r>
      <w:r>
        <w:t xml:space="preserve">Ankara</w:t>
      </w:r>
    </w:p>
    <w:p>
      <w:pPr>
        <w:pStyle w:val="FirstParagraph"/>
      </w:pPr>
      <w:r>
        <w:rPr>
          <w:bCs/>
          <w:b/>
        </w:rPr>
        <w:t xml:space="preserve">Date:</w:t>
      </w:r>
      <w:r>
        <w:t xml:space="preserve"> </w:t>
      </w:r>
      <w:r>
        <w:t xml:space="preserve">October 26, 2023</w:t>
      </w:r>
    </w:p>
    <w:p>
      <w:pPr>
        <w:pStyle w:val="BodyText"/>
      </w:pPr>
      <w:r>
        <w:rPr>
          <w:bCs/>
          <w:b/>
        </w:rPr>
        <w:t xml:space="preserve">Laboratory Location:</w:t>
      </w:r>
      <w:r>
        <w:t xml:space="preserve"> </w:t>
      </w:r>
      <w:r>
        <w:t xml:space="preserve">Ankara Central Research Facility, Turkey Ankara</w:t>
      </w:r>
    </w:p>
    <w:p>
      <w:pPr>
        <w:pStyle w:val="BodyText"/>
      </w:pPr>
      <w:r>
        <w:rPr>
          <w:bCs/>
          <w:b/>
        </w:rPr>
        <w:t xml:space="preserve">Status:</w:t>
      </w:r>
      <w:r>
        <w:t xml:space="preserve"> </w:t>
      </w:r>
      <w:r>
        <w:t xml:space="preserve">Final Report Submission</w:t>
      </w:r>
    </w:p>
    <w:bookmarkStart w:id="31" w:name="X35c23cbd78b24018cfd37fcf576b8c01bf529ec"/>
    <w:p>
      <w:pPr>
        <w:pStyle w:val="Heading1"/>
      </w:pPr>
      <w:r>
        <w:t xml:space="preserve">Laboratory Report: Assessment of Urban Environmental Engineering Standards in Turkey Ankara</w:t>
      </w:r>
    </w:p>
    <w:bookmarkStart w:id="20" w:name="executive-summary"/>
    <w:p>
      <w:pPr>
        <w:pStyle w:val="Heading2"/>
      </w:pPr>
      <w:r>
        <w:t xml:space="preserve">1. Executive Summary</w:t>
      </w:r>
    </w:p>
    <w:p>
      <w:pPr>
        <w:pStyle w:val="FirstParagraph"/>
      </w:pPr>
      <w:r>
        <w:t xml:space="preserve">This laboratory report details the comprehensive analysis conducted by a senior environmental engineer regarding the current state of municipal waste management and water treatment protocols within Turkey Ankara. The primary objective was to evaluate the efficiency of existing infrastructure against emerging European Union harmonization standards, given Ankara's status as a rapidly developing metropolitan hub. The study highlights critical findings regarding particulate matter reduction and wastewater treatment efficacy. It is concluded that while Turkey Ankara has made significant strides in environmental compliance, specific engineering interventions are required to address seasonal agricultural runoff and industrial emissions. This report serves as a foundational document for future policy adjustments by local authorities.</w:t>
      </w:r>
    </w:p>
    <w:bookmarkEnd w:id="20"/>
    <w:bookmarkStart w:id="21" w:name="introduction"/>
    <w:p>
      <w:pPr>
        <w:pStyle w:val="Heading2"/>
      </w:pPr>
      <w:r>
        <w:t xml:space="preserve">2. Introduction</w:t>
      </w:r>
    </w:p>
    <w:p>
      <w:pPr>
        <w:pStyle w:val="FirstParagraph"/>
      </w:pPr>
      <w:r>
        <w:t xml:space="preserve">The role of the environmental engineer has evolved significantly in recent decades, shifting from reactive pollution control to proactive sustainable urban planning. In the context of Turkey Ankara, a city characterized by its continental climate and dense population centers, these challenges are particularly acute. This laboratory report aims to document the experimental data and field observations collected during a six-month study period focused on air quality monitoring and aquifer sustainability.</w:t>
      </w:r>
    </w:p>
    <w:p>
      <w:pPr>
        <w:pStyle w:val="BodyText"/>
      </w:pPr>
      <w:r>
        <w:t xml:space="preserve">Turkey Ankara faces unique geographical challenges. Situated on the Anatolian plateau, the region experiences distinct seasons with hot summers and cold winters. This climatic variability poses specific risks to environmental stability, including soil erosion during spring rains and increased energy demands in winter, which directly correlate to emission levels. As an environmental engineer operating within this framework, it is imperative to understand how local topography influences pollutant dispersion patterns.</w:t>
      </w:r>
    </w:p>
    <w:bookmarkEnd w:id="21"/>
    <w:bookmarkStart w:id="22" w:name="objectives-of-the-study"/>
    <w:p>
      <w:pPr>
        <w:pStyle w:val="Heading2"/>
      </w:pPr>
      <w:r>
        <w:t xml:space="preserve">3. Objectives of the Study</w:t>
      </w:r>
    </w:p>
    <w:p>
      <w:pPr>
        <w:pStyle w:val="FirstParagraph"/>
      </w:pPr>
      <w:r>
        <w:t xml:space="preserve">The laboratory investigation was driven by three primary objectives:</w:t>
      </w:r>
    </w:p>
    <w:p>
      <w:pPr>
        <w:numPr>
          <w:ilvl w:val="0"/>
          <w:numId w:val="1001"/>
        </w:numPr>
        <w:pStyle w:val="Compact"/>
      </w:pPr>
      <w:r>
        <w:rPr>
          <w:bCs/>
          <w:b/>
        </w:rPr>
        <w:t xml:space="preserve">Air Quality Analysis:</w:t>
      </w:r>
      <w:r>
        <w:t xml:space="preserve">To measure concentrations of nitrogen oxides (NOx), sulfur dioxide (SO2), and particulate matter (PM2.5 and PM10) across different districts of Turkey Ankara.</w:t>
      </w:r>
    </w:p>
    <w:p>
      <w:pPr>
        <w:numPr>
          <w:ilvl w:val="0"/>
          <w:numId w:val="1001"/>
        </w:numPr>
        <w:pStyle w:val="Compact"/>
      </w:pPr>
      <w:r>
        <w:rPr>
          <w:bCs/>
          <w:b/>
        </w:rPr>
        <w:t xml:space="preserve">Water Resource Evaluation:</w:t>
      </w:r>
      <w:r>
        <w:t xml:space="preserve">To assess the turbidity and chemical composition of water sources feeding into the city’s main reservoirs, specifically focusing on industrial runoff impacts.</w:t>
      </w:r>
    </w:p>
    <w:p>
      <w:pPr>
        <w:numPr>
          <w:ilvl w:val="0"/>
          <w:numId w:val="1001"/>
        </w:numPr>
        <w:pStyle w:val="Compact"/>
      </w:pPr>
      <w:r>
        <w:rPr>
          <w:bCs/>
          <w:b/>
        </w:rPr>
        <w:t xml:space="preserve">Solid Waste Management Efficiency:</w:t>
      </w:r>
      <w:r>
        <w:t xml:space="preserve">To analyze the decomposition rates in local landfill sites and propose engineering solutions for enhanced recycling integration.</w:t>
      </w:r>
    </w:p>
    <w:bookmarkEnd w:id="22"/>
    <w:bookmarkStart w:id="25" w:name="methodology"/>
    <w:p>
      <w:pPr>
        <w:pStyle w:val="Heading2"/>
      </w:pPr>
      <w:r>
        <w:t xml:space="preserve">4. Methodology</w:t>
      </w:r>
    </w:p>
    <w:p>
      <w:pPr>
        <w:pStyle w:val="FirstParagraph"/>
      </w:pPr>
      <w:r>
        <w:t xml:space="preserve">The research methodology employed a multi-faceted approach combining field sampling, laboratory analysis, and computational modeling. As an environmental engineer, I oversaw the deployment of high-resolution air quality monitors in five strategic locations across Turkey Ankara: two industrial zones, two residential high-density areas, and one rural fringe zone.</w:t>
      </w:r>
    </w:p>
    <w:bookmarkStart w:id="23" w:name="sampling-procedures"/>
    <w:p>
      <w:pPr>
        <w:pStyle w:val="Heading3"/>
      </w:pPr>
      <w:r>
        <w:t xml:space="preserve">4.1 Sampling Procedures</w:t>
      </w:r>
    </w:p>
    <w:p>
      <w:pPr>
        <w:pStyle w:val="FirstParagraph"/>
      </w:pPr>
      <w:r>
        <w:t xml:space="preserve">Air samples were collected over a 24-hour period using passive diffusion tubes for chemical analysis. Water samples were taken from three major intake points of the Ankara reservoir system. These samples were transported to the central laboratory under controlled temperature conditions to prevent degradation before analysis.</w:t>
      </w:r>
    </w:p>
    <w:bookmarkEnd w:id="23"/>
    <w:bookmarkStart w:id="24" w:name="laboratory-analysis"/>
    <w:p>
      <w:pPr>
        <w:pStyle w:val="Heading3"/>
      </w:pPr>
      <w:r>
        <w:t xml:space="preserve">4.2 Laboratory Analysis</w:t>
      </w:r>
    </w:p>
    <w:p>
      <w:pPr>
        <w:pStyle w:val="FirstParagraph"/>
      </w:pPr>
      <w:r>
        <w:t xml:space="preserve">In the laboratory, water samples underwent spectrophotometric analysis to detect heavy metals such as lead and mercury. Air filters were analyzed using Gas Chromatography-Mass Spectrometry (GC-MS) to identify volatile organic compounds (VOCs). The data collected was then fed into atmospheric dispersion models calibrated for the specific wind patterns of the Ankara plateau.</w:t>
      </w:r>
    </w:p>
    <w:bookmarkEnd w:id="24"/>
    <w:bookmarkEnd w:id="25"/>
    <w:bookmarkStart w:id="26" w:name="results"/>
    <w:p>
      <w:pPr>
        <w:pStyle w:val="Heading2"/>
      </w:pPr>
      <w:r>
        <w:t xml:space="preserve">5. Results</w:t>
      </w:r>
    </w:p>
    <w:p>
      <w:pPr>
        <w:pStyle w:val="FirstParagraph"/>
      </w:pPr>
      <w:r>
        <w:t xml:space="preserve">The findings present a complex picture of environmental health in Turkey Ankara. Regarding air quality, particulate matter levels exceeded recommended World Health Organization (WHO) guidelines during winter months due to increased residential heating emissions from biomass and coal usage. However, NOx levels showed a 15% reduction compared to the previous year, attributed to stricter vehicular emission controls implemented by local authorities.</w:t>
      </w:r>
    </w:p>
    <w:p>
      <w:pPr>
        <w:pStyle w:val="BodyText"/>
      </w:pPr>
      <w:r>
        <w:t xml:space="preserve">In terms of water quality, the laboratory analysis revealed acceptable turbidity levels in most samples; however, trace amounts of agricultural pesticides were detected in peripheral zones. This indicates that while municipal treatment plants are effective at removing biological contaminants, they require advanced filtration systems to address chemical runoff from surrounding farmlands.</w:t>
      </w:r>
    </w:p>
    <w:p>
      <w:pPr>
        <w:pStyle w:val="BodyText"/>
      </w:pPr>
      <w:r>
        <w:t xml:space="preserve">Solid waste data indicated that only 30% of municipal waste was being effectively recycled. The remaining volume was directed to landfill sites, where anaerobic decomposition resulted in significant methane emissions. This finding underscores the urgent need for engineering improvements in waste separation infrastructure.</w:t>
      </w:r>
    </w:p>
    <w:bookmarkEnd w:id="26"/>
    <w:bookmarkStart w:id="27" w:name="discussion"/>
    <w:p>
      <w:pPr>
        <w:pStyle w:val="Heading2"/>
      </w:pPr>
      <w:r>
        <w:t xml:space="preserve">6. Discussion</w:t>
      </w:r>
    </w:p>
    <w:p>
      <w:pPr>
        <w:pStyle w:val="FirstParagraph"/>
      </w:pPr>
      <w:r>
        <w:t xml:space="preserve">The data collected highlights the critical intersection of urban development and environmental stewardship in Turkey Ankara. The environmental engineer must navigate these complexities by proposing solutions that are both technically viable and economically sustainable. The rise in winter particulate matter suggests a need for improved public transportation incentives to reduce private vehicle usage, alongside stricter regulations on residential heating fuels.</w:t>
      </w:r>
    </w:p>
    <w:p>
      <w:pPr>
        <w:pStyle w:val="BodyText"/>
      </w:pPr>
      <w:r>
        <w:t xml:space="preserve">Furthermore, the detection of pesticide runoff requires a collaborative approach involving agricultural engineers and environmental scientists. Implementing buffer zones around water sources and promoting organic farming practices could mitigate these chemical inputs before they reach the reservoirs. The laboratory results confirm that current treatment protocols are adequate for biological safety but insufficient for comprehensive chemical purity.</w:t>
      </w:r>
    </w:p>
    <w:bookmarkEnd w:id="27"/>
    <w:bookmarkStart w:id="28" w:name="recommendations"/>
    <w:p>
      <w:pPr>
        <w:pStyle w:val="Heading2"/>
      </w:pPr>
      <w:r>
        <w:t xml:space="preserve">7. Recommendations</w:t>
      </w:r>
    </w:p>
    <w:p>
      <w:pPr>
        <w:pStyle w:val="FirstParagraph"/>
      </w:pPr>
      <w:r>
        <w:t xml:space="preserve">Based on the findings, the following recommendations are proposed for implementation in Turkey Ankara:</w:t>
      </w:r>
    </w:p>
    <w:p>
      <w:pPr>
        <w:numPr>
          <w:ilvl w:val="0"/>
          <w:numId w:val="1002"/>
        </w:numPr>
        <w:pStyle w:val="Compact"/>
      </w:pPr>
      <w:r>
        <w:rPr>
          <w:bCs/>
          <w:b/>
        </w:rPr>
        <w:t xml:space="preserve">Air Quality Mitigation:</w:t>
      </w:r>
      <w:r>
        <w:t xml:space="preserve">Mandate the use of low-sulfur fuels for heating and expand electric bus fleets to reduce NOx emissions.</w:t>
      </w:r>
    </w:p>
    <w:p>
      <w:pPr>
        <w:numPr>
          <w:ilvl w:val="0"/>
          <w:numId w:val="1002"/>
        </w:numPr>
        <w:pStyle w:val="Compact"/>
      </w:pPr>
      <w:r>
        <w:rPr>
          <w:bCs/>
          <w:b/>
        </w:rPr>
        <w:t xml:space="preserve">Water Treatment Upgrades:</w:t>
      </w:r>
      <w:r>
        <w:t xml:space="preserve">Invest in activated carbon filtration systems at reservoir intake points to remove agricultural chemicals.</w:t>
      </w:r>
    </w:p>
    <w:p>
      <w:pPr>
        <w:numPr>
          <w:ilvl w:val="0"/>
          <w:numId w:val="1002"/>
        </w:numPr>
        <w:pStyle w:val="Compact"/>
      </w:pPr>
      <w:r>
        <w:rPr>
          <w:bCs/>
          <w:b/>
        </w:rPr>
        <w:t xml:space="preserve">Waste Management Reform:</w:t>
      </w:r>
      <w:r>
        <w:t xml:space="preserve">Retrofit existing landfill sites with methane capture technology and implement mandatory source-separation recycling programs for households.</w:t>
      </w:r>
    </w:p>
    <w:bookmarkEnd w:id="28"/>
    <w:bookmarkStart w:id="29" w:name="conclusion"/>
    <w:p>
      <w:pPr>
        <w:pStyle w:val="Heading2"/>
      </w:pPr>
      <w:r>
        <w:t xml:space="preserve">8. Conclusion</w:t>
      </w:r>
    </w:p>
    <w:p>
      <w:pPr>
        <w:pStyle w:val="FirstParagraph"/>
      </w:pPr>
      <w:r>
        <w:t xml:space="preserve">This laboratory report demonstrates that while Turkey Ankara is progressing toward sustainable environmental standards, significant engineering challenges remain. The role of the environmental engineer is pivotal in translating scientific data into actionable policy. By addressing air pollution, water contamination, and waste management inefficiencies, Ankara can serve as a model for sustainable urban development in the region. Continued monitoring and adaptive management strategies are essential to ensure long-term ecological balance.</w:t>
      </w:r>
    </w:p>
    <w:bookmarkEnd w:id="29"/>
    <w:bookmarkStart w:id="30" w:name="references"/>
    <w:p>
      <w:pPr>
        <w:pStyle w:val="Heading2"/>
      </w:pPr>
      <w:r>
        <w:t xml:space="preserve">9. References</w:t>
      </w:r>
    </w:p>
    <w:p>
      <w:pPr>
        <w:numPr>
          <w:ilvl w:val="0"/>
          <w:numId w:val="1003"/>
        </w:numPr>
        <w:pStyle w:val="Compact"/>
      </w:pPr>
      <w:r>
        <w:t xml:space="preserve">Ankara Metropolitan Municipality Environmental Protection Directorate (2023). Annual Air Quality Report.</w:t>
      </w:r>
    </w:p>
    <w:p>
      <w:pPr>
        <w:numPr>
          <w:ilvl w:val="0"/>
          <w:numId w:val="1003"/>
        </w:numPr>
        <w:pStyle w:val="Compact"/>
      </w:pPr>
      <w:r>
        <w:t xml:space="preserve">Turkish Ministry of Environment, Urbanization and Climate Change. (2022). National Emission Inventories.</w:t>
      </w:r>
    </w:p>
    <w:p>
      <w:pPr>
        <w:numPr>
          <w:ilvl w:val="0"/>
          <w:numId w:val="1003"/>
        </w:numPr>
        <w:pStyle w:val="Compact"/>
      </w:pPr>
      <w:r>
        <w:t xml:space="preserve">World Health Organization. (2018). Guidelines for Drinking-water Quality: Fourth Edition incorporating the first addendum.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Environmental Engineering Practices in Turkey Ankara</dc:title>
  <dc:creator/>
  <dc:language>en</dc:language>
  <cp:keywords/>
  <dcterms:created xsi:type="dcterms:W3CDTF">2026-07-29T01:24:33Z</dcterms:created>
  <dcterms:modified xsi:type="dcterms:W3CDTF">2026-07-29T01:24:33Z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