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Lab</w:t>
      </w:r>
      <w:r>
        <w:t xml:space="preserve"> </w:t>
      </w:r>
      <w:r>
        <w:t xml:space="preserve">Report:</w:t>
      </w:r>
      <w:r>
        <w:t xml:space="preserve"> </w:t>
      </w:r>
      <w:r>
        <w:t xml:space="preserve">Water</w:t>
      </w:r>
      <w:r>
        <w:t xml:space="preserve"> </w:t>
      </w:r>
      <w:r>
        <w:t xml:space="preserve">Treatment</w:t>
      </w:r>
      <w:r>
        <w:t xml:space="preserve"> </w:t>
      </w:r>
      <w:r>
        <w:t xml:space="preserve">Analysis</w:t>
      </w:r>
      <w:r>
        <w:t xml:space="preserve"> </w:t>
      </w:r>
      <w:r>
        <w:t xml:space="preserve">in</w:t>
      </w:r>
      <w:r>
        <w:t xml:space="preserve"> </w:t>
      </w:r>
      <w:r>
        <w:t xml:space="preserve">Birmingham</w:t>
      </w:r>
    </w:p>
    <w:bookmarkStart w:id="20" w:name="X97ea009c42a6d22554df925b230c564a6e6ba15"/>
    <w:p>
      <w:pPr>
        <w:pStyle w:val="Heading1"/>
      </w:pPr>
      <w:r>
        <w:t xml:space="preserve">Laboratory Report on Environmental Engineering Parameters</w:t>
      </w:r>
    </w:p>
    <w:p>
      <w:pPr>
        <w:pStyle w:val="FirstParagraph"/>
      </w:pPr>
      <w:r>
        <w:rPr>
          <w:bCs/>
          <w:b/>
        </w:rPr>
        <w:t xml:space="preserve">Focused Scope:</w:t>
      </w:r>
      <w:r>
        <w:t xml:space="preserve"> </w:t>
      </w:r>
      <w:r>
        <w:t xml:space="preserve">Assessment of Effluent Quality and Microplastic Contamination in the United Kingdom Birmingham River Catchment Areas.</w:t>
      </w:r>
    </w:p>
    <w:bookmarkEnd w:id="20"/>
    <w:p>
      <w:pPr>
        <w:pStyle w:val="BodyText"/>
      </w:pPr>
      <w:r>
        <w:t xml:space="preserve">Prepared For:</w:t>
      </w:r>
    </w:p>
    <w:p>
      <w:pPr>
        <w:pStyle w:val="BodyText"/>
      </w:pPr>
      <w:r>
        <w:t xml:space="preserve">Birmingham City Council Environmental Health Division &amp; Severn Trent Water Regulatory Compliance Team</w:t>
      </w:r>
    </w:p>
    <w:p>
      <w:pPr>
        <w:pStyle w:val="BodyText"/>
      </w:pPr>
      <w:r>
        <w:t xml:space="preserve">Prepared By:</w:t>
      </w:r>
    </w:p>
    <w:p>
      <w:pPr>
        <w:pStyle w:val="BodyText"/>
      </w:pPr>
      <w:r>
        <w:t xml:space="preserve">Sr. Environmental Engineer, UK West Region Lab Facility</w:t>
      </w:r>
    </w:p>
    <w:p>
      <w:pPr>
        <w:pStyle w:val="BodyText"/>
      </w:pPr>
      <w:r>
        <w:t xml:space="preserve">Date of Submission:</w:t>
      </w:r>
    </w:p>
    <w:p>
      <w:pPr>
        <w:pStyle w:val="BodyText"/>
      </w:pPr>
      <w:bookmarkStart w:id="21" w:name="date"/>
      <w:bookmarkEnd w:id="21"/>
    </w:p>
    <w:p>
      <w:pPr>
        <w:pStyle w:val="BodyText"/>
      </w:pPr>
      <w:r>
        <w:t xml:space="preserve">&gt; October 24, 2023</w:t>
      </w:r>
    </w:p>
    <w:p>
      <w:pPr>
        <w:pStyle w:val="BodyText"/>
      </w:pPr>
      <w:bookmarkStart w:id="22" w:name="date"/>
      <w:r>
        <w:t xml:space="preserve">October 24, 2023</w:t>
      </w:r>
      <w:bookmarkEnd w:id="22"/>
    </w:p>
    <w:p>
      <w:pPr>
        <w:pStyle w:val="BodyText"/>
      </w:pPr>
      <w:r>
        <w:t xml:space="preserve">Location:</w:t>
      </w:r>
    </w:p>
    <w:p>
      <w:pPr>
        <w:pStyle w:val="BodyText"/>
      </w:pPr>
      <w:r>
        <w:t xml:space="preserve">Birmingham, United Kingdom</w:t>
      </w:r>
    </w:p>
    <w:p>
      <w:pPr>
        <w:pStyle w:val="BodyText"/>
      </w:pPr>
      <w:r>
        <w:t xml:space="preserve">Reference Standard:</w:t>
      </w:r>
    </w:p>
    <w:p>
      <w:pPr>
        <w:pStyle w:val="BodyText"/>
      </w:pPr>
      <w:r>
        <w:t xml:space="preserve">EPA (UK) Water Environment (Water Quality) (England and Wales) Regulations 2017; EU Urban Wastewater Treatment Directive</w:t>
      </w:r>
    </w:p>
    <w:p>
      <w:pPr>
        <w:pStyle w:val="BodyText"/>
      </w:pPr>
      <w:r>
        <w:t xml:space="preserve">Directive 91/271/EEC adapted for UK post-Brexit legislation.</w:t>
      </w:r>
    </w:p>
    <w:bookmarkStart w:id="23" w:name="executive-summary"/>
    <w:p>
      <w:pPr>
        <w:pStyle w:val="Heading2"/>
      </w:pPr>
      <w:r>
        <w:t xml:space="preserve">1. Executive Summary</w:t>
      </w:r>
    </w:p>
    <w:p>
      <w:pPr>
        <w:pStyle w:val="FirstParagraph"/>
      </w:pPr>
      <w:r>
        <w:t xml:space="preserve">This laboratory report details the comprehensive environmental engineering analysis conducted on water samples collected from critical discharge points within the industrial and residential zones of Birmingham, United Kingdom. As a major metropolitan hub in the Midlands, Birmingham presents unique challenges regarding urban runoff, wastewater management, and industrial effluent control. The primary objective of this study was to evaluate the efficacy of current filtration systems deployed by local authorities and private utility providers against emerging contaminants, specifically microplastics and heavy metals such as lead and copper.</w:t>
      </w:r>
    </w:p>
    <w:p>
      <w:pPr>
        <w:pStyle w:val="BodyText"/>
      </w:pPr>
      <w:r>
        <w:t xml:space="preserve">The findings indicate that while standard biological treatment processes are largely effective in reducing biochemical oxygen demand (BOD), they show variable performance in filtering sub-micron particulates. Consequently, this report recommends the integration of advanced oxidation processes (AOP) at key treatment plants serving the Birmingham conurbation to meet increasingly stringent environmental standards set by the Environment Agency.</w:t>
      </w:r>
    </w:p>
    <w:bookmarkEnd w:id="23"/>
    <w:bookmarkStart w:id="24" w:name="introduction-and-background"/>
    <w:p>
      <w:pPr>
        <w:pStyle w:val="Heading2"/>
      </w:pPr>
      <w:r>
        <w:t xml:space="preserve">2. Introduction and Background</w:t>
      </w:r>
    </w:p>
    <w:p>
      <w:pPr>
        <w:pStyle w:val="FirstParagraph"/>
      </w:pPr>
      <w:r>
        <w:t xml:space="preserve">Environmental engineering plays a pivotal role in safeguarding public health and ecological balance within urban centers. In the context of Birmingham, United Kingdom, the historical industrial legacy has left behind complex soil and water contamination issues that require rigorous monitoring and remediation strategies. The River Tame, River Rea, and River Cole flow through or around Birmingham; thus, their water quality is of paramount importance to local biodiversity and human consumption safety.</w:t>
      </w:r>
    </w:p>
    <w:p>
      <w:pPr>
        <w:pStyle w:val="BodyText"/>
      </w:pPr>
      <w:r>
        <w:t xml:space="preserve">The primary drivers for this investigation include:</w:t>
      </w:r>
    </w:p>
    <w:p>
      <w:pPr>
        <w:numPr>
          <w:ilvl w:val="0"/>
          <w:numId w:val="1001"/>
        </w:numPr>
        <w:pStyle w:val="Compact"/>
      </w:pPr>
      <w:r>
        <w:rPr>
          <w:bCs/>
          <w:b/>
        </w:rPr>
        <w:t xml:space="preserve">Regulatory Compliance:</w:t>
      </w:r>
      <w:r>
        <w:t xml:space="preserve"> </w:t>
      </w:r>
      <w:r>
        <w:t xml:space="preserve">Ensuring that discharge limits adhering to UK legislation are met by all major industrial entities operating within the West Midlands conurbation.</w:t>
      </w:r>
    </w:p>
    <w:p>
      <w:pPr>
        <w:numPr>
          <w:ilvl w:val="0"/>
          <w:numId w:val="1001"/>
        </w:numPr>
        <w:pStyle w:val="Compact"/>
      </w:pPr>
      <w:r>
        <w:rPr>
          <w:bCs/>
          <w:b/>
        </w:rPr>
        <w:t xml:space="preserve">PUBLIC HEALTH SAFETY:</w:t>
      </w:r>
      <w:r>
        <w:t xml:space="preserve">Mitigating risks associated with heavy metal accumulation in aquatic food chains which may eventually impact human health through agricultural irrigation or recreational exposure.</w:t>
      </w:r>
    </w:p>
    <w:p>
      <w:pPr>
        <w:numPr>
          <w:ilvl w:val="0"/>
          <w:numId w:val="1001"/>
        </w:numPr>
        <w:pStyle w:val="Compact"/>
      </w:pPr>
      <w:r>
        <w:rPr>
          <w:bCs/>
          <w:b/>
        </w:rPr>
        <w:t xml:space="preserve">ECONOMIC SUSTAINABILITY:</w:t>
      </w:r>
      <w:r>
        <w:t xml:space="preserve">Evaluating cost-effective engineering solutions for wastewater treatment that balance operational efficiency with environmental stewardship, a critical consideration for the ongoing development of Birmingham’s infrastructure projects.</w:t>
      </w:r>
    </w:p>
    <w:bookmarkEnd w:id="24"/>
    <w:bookmarkStart w:id="27" w:name="methodology"/>
    <w:p>
      <w:pPr>
        <w:pStyle w:val="Heading2"/>
      </w:pPr>
      <w:r>
        <w:t xml:space="preserve">3. Methodology</w:t>
      </w:r>
    </w:p>
    <w:p>
      <w:pPr>
        <w:pStyle w:val="FirstParagraph"/>
      </w:pPr>
      <w:r>
        <w:t xml:space="preserve">The experimental design followed strict protocols established by the United Kingdom Environment Agency and standardized testing methods (ISO). Sample collection was stratified to cover both point-source discharges from industrial parks in Erdington and non-point source runoff from urban storm drains in Edgbaston.</w:t>
      </w:r>
    </w:p>
    <w:bookmarkStart w:id="25" w:name="sample-collection"/>
    <w:p>
      <w:pPr>
        <w:pStyle w:val="Heading3"/>
      </w:pPr>
      <w:r>
        <w:t xml:space="preserve">3.1 Sample Collection</w:t>
      </w:r>
    </w:p>
    <w:p>
      <w:pPr>
        <w:pStyle w:val="FirstParagraph"/>
      </w:pPr>
      <w:r>
        <w:t xml:space="preserve">A total of fifty (50) water samples were collected over a period of four weeks during the autumn season. Samples were stored in pre-cleaned amber glass bottles to prevent photodegradation of organic compounds and kept at 4°C until analysis. For microplastic detection, larger volume samples (10 liters) were filtered through stainless steel mesh screens with decreasing pore sizes (5mm down to 20µm).</w:t>
      </w:r>
    </w:p>
    <w:bookmarkEnd w:id="25"/>
    <w:bookmarkStart w:id="26" w:name="analytical-procedures"/>
    <w:p>
      <w:pPr>
        <w:pStyle w:val="Heading3"/>
      </w:pPr>
      <w:r>
        <w:t xml:space="preserve">3.2 Analytical Procedures</w:t>
      </w:r>
    </w:p>
    <w:p>
      <w:pPr>
        <w:numPr>
          <w:ilvl w:val="0"/>
          <w:numId w:val="1002"/>
        </w:numPr>
        <w:pStyle w:val="Compact"/>
      </w:pPr>
      <w:r>
        <w:rPr>
          <w:bCs/>
          <w:b/>
        </w:rPr>
        <w:t xml:space="preserve">pH and Conductivity:</w:t>
      </w:r>
      <w:r>
        <w:t xml:space="preserve"> </w:t>
      </w:r>
      <w:r>
        <w:t xml:space="preserve">Measured in situ using calibrated portable meters.</w:t>
      </w:r>
    </w:p>
    <w:p>
      <w:pPr>
        <w:numPr>
          <w:ilvl w:val="0"/>
          <w:numId w:val="1002"/>
        </w:numPr>
        <w:pStyle w:val="Compact"/>
      </w:pPr>
      <w:r>
        <w:rPr>
          <w:bCs/>
          <w:b/>
        </w:rPr>
        <w:t xml:space="preserve">Dissolved Oxygen (DO):</w:t>
      </w:r>
      <w:r>
        <w:t xml:space="preserve">Analyzed via the Winkler titration method to assess aerobic capacity.</w:t>
      </w:r>
    </w:p>
    <w:p>
      <w:pPr>
        <w:numPr>
          <w:ilvl w:val="0"/>
          <w:numId w:val="1002"/>
        </w:numPr>
        <w:pStyle w:val="Compact"/>
      </w:pPr>
      <w:r>
        <w:rPr>
          <w:bCs/>
          <w:b/>
        </w:rPr>
        <w:t xml:space="preserve">Heavy Metals:</w:t>
      </w:r>
      <w:r>
        <w:t xml:space="preserve">Determined using Inductively Coupled Plasma Mass Spectrometry (ICP-MS) following acid digestion of samples to ensure detection limits below 1 µg/L.</w:t>
      </w:r>
    </w:p>
    <w:p>
      <w:pPr>
        <w:numPr>
          <w:ilvl w:val="0"/>
          <w:numId w:val="1002"/>
        </w:numPr>
        <w:pStyle w:val="Compact"/>
      </w:pPr>
      <w:r>
        <w:rPr>
          <w:bCs/>
          <w:b/>
        </w:rPr>
        <w:t xml:space="preserve">Micoplankton Detection:</w:t>
      </w:r>
      <w:r>
        <w:t xml:space="preserve">Sediment filters were examined under polarized light microscopy. Identified particles were further analyzed using Fourier Transform Infrared Spectroscopy (FTIR) to determine polymer composition.</w:t>
      </w:r>
    </w:p>
    <w:bookmarkEnd w:id="26"/>
    <w:bookmarkEnd w:id="27"/>
    <w:bookmarkStart w:id="31" w:name="results"/>
    <w:p>
      <w:pPr>
        <w:pStyle w:val="Heading2"/>
      </w:pPr>
      <w:r>
        <w:t xml:space="preserve">4. Results</w:t>
      </w:r>
    </w:p>
    <w:p>
      <w:pPr>
        <w:pStyle w:val="FirstParagraph"/>
      </w:pPr>
      <w:r>
        <w:t xml:space="preserve">The data gathered provides a snapshot of the current environmental engineering status in Birmingham’s water systems. Below is a summary of key parameters analyzed:</w:t>
      </w:r>
    </w:p>
    <w:p>
      <w:pPr>
        <w:pStyle w:val="BodyText"/>
      </w:pPr>
      <w:r>
        <w:t xml:space="preserve">Parameter</w:t>
      </w:r>
    </w:p>
    <w:p>
      <w:pPr>
        <w:pStyle w:val="BodyText"/>
      </w:pPr>
      <w:r>
        <w:t xml:space="preserve">Average Value</w:t>
      </w:r>
    </w:p>
    <w:p>
      <w:pPr>
        <w:pStyle w:val="BodyText"/>
      </w:pPr>
      <w:r>
        <w:t xml:space="preserve">Mandatory Limit (UK Standard)</w:t>
      </w:r>
    </w:p>
    <w:p>
      <w:pPr>
        <w:pStyle w:val="BodyText"/>
      </w:pPr>
      <w:r>
        <w:t xml:space="preserve">Status</w:t>
      </w:r>
    </w:p>
    <w:p>
      <w:pPr>
        <w:pStyle w:val="BodyText"/>
      </w:pPr>
      <w:r>
        <w:t xml:space="preserve">pH Level</w:t>
      </w:r>
    </w:p>
    <w:p>
      <w:pPr>
        <w:pStyle w:val="BodyText"/>
      </w:pPr>
      <w:r>
        <w:t xml:space="preserve">7.2 - 8.1</w:t>
      </w:r>
    </w:p>
    <w:p>
      <w:pPr>
        <w:pStyle w:val="BodyText"/>
      </w:pPr>
      <w:r>
        <w:t xml:space="preserve">6.0 - 9.0</w:t>
      </w:r>
    </w:p>
    <w:p>
      <w:pPr>
        <w:pStyle w:val="BodyText"/>
      </w:pPr>
      <w:bookmarkStart w:id="28" w:name="status-ph"/>
      <w:bookmarkEnd w:id="28"/>
      <w:r>
        <w:t xml:space="preserve">&gt; Compliant</w:t>
      </w:r>
    </w:p>
    <w:p>
      <w:pPr>
        <w:pStyle w:val="BodyText"/>
      </w:pPr>
      <w:r>
        <w:t xml:space="preserve">Dissolved Oxygen (mg/L)</w:t>
      </w:r>
    </w:p>
    <w:p>
      <w:pPr>
        <w:pStyle w:val="BodyText"/>
      </w:pPr>
      <w:r>
        <w:t xml:space="preserve">6.8</w:t>
      </w:r>
    </w:p>
    <w:p>
      <w:pPr>
        <w:pStyle w:val="BodyText"/>
      </w:pPr>
      <w:r>
        <w:t xml:space="preserve">&gt; 5.0 (General)</w:t>
      </w:r>
    </w:p>
    <w:p>
      <w:pPr>
        <w:pStyle w:val="BodyText"/>
      </w:pPr>
      <w:bookmarkStart w:id="29" w:name="status-do"/>
      <w:bookmarkEnd w:id="29"/>
      <w:r>
        <w:t xml:space="preserve">&gt; Compliant</w:t>
      </w:r>
    </w:p>
    <w:p>
      <w:pPr>
        <w:pStyle w:val="BodyText"/>
      </w:pPr>
      <w:r>
        <w:t xml:space="preserve">Copper (µg/L)</w:t>
      </w:r>
    </w:p>
    <w:p>
      <w:pPr>
        <w:pStyle w:val="BodyText"/>
      </w:pPr>
      <w:r>
        <w:t xml:space="preserve">12.5</w:t>
      </w:r>
    </w:p>
    <w:p>
      <w:pPr>
        <w:pStyle w:val="BodyText"/>
      </w:pPr>
      <w:r>
        <w:t xml:space="preserve">&lt; 40.0</w:t>
      </w:r>
    </w:p>
    <w:p>
      <w:pPr>
        <w:pStyle w:val="BodyText"/>
      </w:pPr>
      <w:bookmarkStart w:id="30" w:name="status-cu"/>
      <w:bookmarkEnd w:id="30"/>
      <w:r>
        <w:t xml:space="preserve">&gt; Compliant</w:t>
      </w:r>
    </w:p>
    <w:p>
      <w:pPr>
        <w:pStyle w:val="BodyText"/>
      </w:pPr>
      <w:r>
        <w:t xml:space="preserve">Micoplastics (#/m³)</w:t>
      </w:r>
    </w:p>
    <w:p>
      <w:pPr>
        <w:pStyle w:val="BodyText"/>
      </w:pPr>
      <w:r>
        <w:t xml:space="preserve">85.4</w:t>
      </w:r>
    </w:p>
    <w:p>
      <w:pPr>
        <w:pStyle w:val="BodyText"/>
      </w:pPr>
      <w:r>
        <w:t xml:space="preserve">&gt; Variable</w:t>
      </w:r>
    </w:p>
    <w:p>
      <w:pPr>
        <w:pStyle w:val="BodyText"/>
      </w:pPr>
      <w:r>
        <w:rPr>
          <w:iCs/>
          <w:i/>
        </w:rPr>
        <w:t xml:space="preserve">Note: While heavy metals remained within statutory limits, the presence of micoplastics poses a long-term ecological risk that current UK regulations are still evolving to address specifically for Birmingham’s aging sewer systems.</w:t>
      </w:r>
    </w:p>
    <w:bookmarkEnd w:id="31"/>
    <w:bookmarkStart w:id="32" w:name="discussion"/>
    <w:p>
      <w:pPr>
        <w:pStyle w:val="Heading2"/>
      </w:pPr>
      <w:r>
        <w:t xml:space="preserve">5. Discussion</w:t>
      </w:r>
    </w:p>
    <w:p>
      <w:pPr>
        <w:pStyle w:val="FirstParagraph"/>
      </w:pPr>
      <w:r>
        <w:t xml:space="preserve">The results highlight a dichotomy in the environmental engineering landscape of Birmingham. On one hand, traditional wastewater treatment works are succeeding in removing bulk pollutants and maintaining safe levels of dissolved oxygen and pH balance, which is crucial for supporting aquatic life in the urban rivers.</w:t>
      </w:r>
    </w:p>
    <w:p>
      <w:pPr>
        <w:pStyle w:val="BodyText"/>
      </w:pPr>
      <w:r>
        <w:t xml:space="preserve">However, the detection of micoplastics at significant concentrations suggests that current physical filtration barriers are insufficient for capturing synthetic fibers shed during domestic laundry cycles or fragmented from urban plastic waste. This is a prevalent issue in dense urban areas like Birmingham, where wastewater infrastructure dates back to previous centuries and struggles with combined sewer overflows (CSOs) during heavy rainfall events.</w:t>
      </w:r>
    </w:p>
    <w:p>
      <w:pPr>
        <w:pStyle w:val="BodyText"/>
      </w:pPr>
      <w:r>
        <w:t xml:space="preserve">Furthermore, the analysis of copper levels, though compliant, shows a correlation with proximity to older residential districts utilizing aging copper piping. This underscores the need for proactive infrastructure upgrades rather than reactive treatment enhancements. The environmental engineering approach must therefore shift from purely end-of-pipe treatment to source control and network modernization.</w:t>
      </w:r>
    </w:p>
    <w:bookmarkEnd w:id="32"/>
    <w:bookmarkStart w:id="34" w:name="recommendations"/>
    <w:p>
      <w:pPr>
        <w:pStyle w:val="Heading2"/>
      </w:pPr>
      <w:r>
        <w:t xml:space="preserve">6. Recommendations</w:t>
      </w:r>
    </w:p>
    <w:p>
      <w:pPr>
        <w:pStyle w:val="FirstParagraph"/>
      </w:pPr>
      <w:r>
        <w:t xml:space="preserve">Based on the laboratory findings, the following engineering interventions are recommended for implementation in Birmingham:</w:t>
      </w:r>
    </w:p>
    <w:p>
      <w:pPr>
        <w:numPr>
          <w:ilvl w:val="0"/>
          <w:numId w:val="1003"/>
        </w:numPr>
        <w:pStyle w:val="Compact"/>
      </w:pPr>
      <w:r>
        <w:rPr>
          <w:bCs/>
          <w:b/>
        </w:rPr>
        <w:t xml:space="preserve">Tertiary Filtration Installation:</w:t>
      </w:r>
      <w:r>
        <w:t xml:space="preserve">We recommend upgrading three major wastewater treatment plants with sand filtration and membrane bioreactor (MBR) technologies to capture microplastics before discharge into local waterways.</w:t>
      </w:r>
    </w:p>
    <w:p>
      <w:pPr>
        <w:numPr>
          <w:ilvl w:val="0"/>
          <w:numId w:val="1003"/>
        </w:numPr>
        <w:pStyle w:val="Compact"/>
      </w:pPr>
      <w:r>
        <w:rPr>
          <w:bCs/>
          <w:b/>
        </w:rPr>
        <w:t xml:space="preserve">Sustainable Drainage Systems (SuDS):</w:t>
      </w:r>
      <w:r>
        <w:t xml:space="preserve">Integration of SuDS in new Birmingham developments to filter stormwater runoff at the source, reducing the load on existing combined sewers and preventing overflow events.</w:t>
      </w:r>
    </w:p>
    <w:p>
      <w:pPr>
        <w:numPr>
          <w:ilvl w:val="0"/>
          <w:numId w:val="1003"/>
        </w:numPr>
        <w:pStyle w:val="Compact"/>
      </w:pPr>
      <w:r>
        <w:rPr>
          <w:bCs/>
          <w:b/>
        </w:rPr>
        <w:t xml:space="preserve">Enhanced Monitoring Protocols:</w:t>
      </w:r>
      <w:r>
        <w:t xml:space="preserve">The establishment of a continuous real-time monitoring network for microplastic content and heavy metals at key outfall points to allow for immediate regulatory response.</w:t>
      </w:r>
    </w:p>
    <w:p>
      <w:pPr>
        <w:numPr>
          <w:ilvl w:val="0"/>
          <w:numId w:val="1003"/>
        </w:numPr>
        <w:pStyle w:val="Compact"/>
      </w:pPr>
      <w:r>
        <w:rPr>
          <w:bCs/>
          <w:b/>
        </w:rPr>
        <w:t xml:space="preserve">Educational Campaigns:</w:t>
      </w:r>
      <w:r>
        <w:t xml:space="preserve">Collaboration between environmental engineers and local schools in Birmingham to promote water conservation and reduce synthetic fiber usage, addressing the problem at the consumer level.</w:t>
      </w:r>
    </w:p>
    <w:bookmarkStart w:id="33" w:name="conclusion"/>
    <w:p>
      <w:pPr>
        <w:pStyle w:val="Heading3"/>
      </w:pPr>
      <w:r>
        <w:t xml:space="preserve">7. Conclusion</w:t>
      </w:r>
    </w:p>
    <w:p>
      <w:pPr>
        <w:pStyle w:val="FirstParagraph"/>
      </w:pPr>
      <w:r>
        <w:t xml:space="preserve">This laboratory report demonstrates that while Birmingham’s current environmental engineering frameworks are largely effective in managing traditional pollutants, they face emerging challenges from microscopic contaminants and aging infrastructure. By adopting advanced filtration technologies and embracing sustainable urban drainage principles, the city of Birmingham can significantly enhance its water quality profile. Continued collaboration between environmental engineers, local government bodies, and utility providers in the United Kingdom is essential to ensure that Birmingham remains a sustainable model for modern urban living.</w:t>
      </w:r>
    </w:p>
    <w:p>
      <w:pPr>
        <w:pStyle w:val="BodyText"/>
      </w:pPr>
      <w:r>
        <w:rPr>
          <w:bCs/>
          <w:b/>
        </w:rPr>
        <w:t xml:space="preserve">End of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Lab Report: Water Treatment Analysis in Birmingham</dc:title>
  <dc:creator/>
  <dc:language>en</dc:language>
  <cp:keywords/>
  <dcterms:created xsi:type="dcterms:W3CDTF">2026-07-29T05:11:15Z</dcterms:created>
  <dcterms:modified xsi:type="dcterms:W3CDTF">2026-07-29T05:11:15Z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