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Tashkent,</w:t>
      </w:r>
      <w:r>
        <w:t xml:space="preserve"> </w:t>
      </w:r>
      <w:r>
        <w:t xml:space="preserve">Uzbekistan</w:t>
      </w:r>
    </w:p>
    <w:bookmarkStart w:id="20" w:name="X1fcce67960f26f5c6ca33a4ca5775ee47bc5ff1"/>
    <w:p>
      <w:pPr>
        <w:pStyle w:val="Heading1"/>
      </w:pPr>
      <w:r>
        <w:t xml:space="preserve">Laboratory Report: Comprehensive Environmental Engineering Assessment</w:t>
      </w:r>
    </w:p>
    <w:p>
      <w:pPr>
        <w:pStyle w:val="FirstParagraph"/>
      </w:pPr>
      <w:r>
        <w:rPr>
          <w:bCs/>
          <w:b/>
        </w:rPr>
        <w:t xml:space="preserve">Date:</w:t>
      </w:r>
      <w:r>
        <w:t xml:space="preserve"> </w:t>
      </w:r>
      <w:r>
        <w:t xml:space="preserve">October 15, 2023</w:t>
      </w:r>
      <w:r>
        <w:br/>
      </w:r>
      <w:r>
        <w:t xml:space="preserve">Analysis of Urban Water Infrastructure and Air Quality Mitigation Strategies</w:t>
      </w:r>
      <w:r>
        <w:br/>
      </w:r>
      <w:r>
        <w:t xml:space="preserve">Tashkent, Uzbekistan</w:t>
      </w:r>
    </w:p>
    <w:bookmarkEnd w:id="20"/>
    <w:p>
      <w:pPr>
        <w:pStyle w:val="BodyText"/>
      </w:pPr>
      <w:r>
        <w:t xml:space="preserve">The rapid urbanization and industrial expansion witnessed in recent decades have posed significant challenges to environmental sustainability globally. In the context of Central Asia, few cities exemplify these challenges more acutely than Tashkent, the capital city of Uzbekistan. As an aspiring or practicing</w:t>
      </w:r>
      <w:r>
        <w:t xml:space="preserve"> </w:t>
      </w:r>
      <w:r>
        <w:rPr>
          <w:bCs/>
          <w:b/>
        </w:rPr>
        <w:t xml:space="preserve">Environmental Engineer</w:t>
      </w:r>
      <w:r>
        <w:t xml:space="preserve">, understanding the specific ecological constraints of this region is paramount. This lab report serves as a critical documentation of field tests and laboratory analyses conducted within Tashkent to evaluate current environmental statuses, focusing primarily on water resource management and atmospheric quality control.</w:t>
      </w:r>
    </w:p>
    <w:p>
      <w:pPr>
        <w:pStyle w:val="BodyText"/>
      </w:pPr>
      <w:r>
        <w:t xml:space="preserve">The objective of this study is to provide data-driven insights that can guide policy-making and engineering interventions in Tashkent. By adhering to international standards while respecting local regulatory frameworks established by the Ministry of Ecology, Environmental Protection and Climate Change of Uzbekistan, this report aims to bridge the gap between theoretical engineering principles and practical application in a developing urban ecosystem.</w:t>
      </w:r>
    </w:p>
    <w:p>
      <w:pPr>
        <w:numPr>
          <w:ilvl w:val="0"/>
          <w:numId w:val="1001"/>
        </w:numPr>
        <w:pStyle w:val="Compact"/>
      </w:pPr>
      <w:r>
        <w:t xml:space="preserve">To assess the current quality of potable water supplies in specific districts of Tashkent.</w:t>
      </w:r>
    </w:p>
    <w:p>
      <w:pPr>
        <w:numPr>
          <w:ilvl w:val="0"/>
          <w:numId w:val="1001"/>
        </w:numPr>
        <w:pStyle w:val="Compact"/>
      </w:pPr>
      <w:r>
        <w:t xml:space="preserve">To analyze particulate matter (PM10 and PM2.5) concentrations across key industrial and residential zones.</w:t>
      </w:r>
    </w:p>
    <w:p>
      <w:pPr>
        <w:numPr>
          <w:ilvl w:val="0"/>
          <w:numId w:val="1001"/>
        </w:numPr>
        <w:pStyle w:val="Compact"/>
      </w:pPr>
      <w:r>
        <w:t xml:space="preserve">To propose engineering solutions for wastewater treatment optimization suitable for the local climate.</w:t>
      </w:r>
    </w:p>
    <w:p>
      <w:pPr>
        <w:numPr>
          <w:ilvl w:val="0"/>
          <w:numId w:val="1001"/>
        </w:numPr>
        <w:pStyle w:val="Compact"/>
      </w:pPr>
      <w:r>
        <w:t xml:space="preserve">To evaluate the effectiveness of current green infrastructure projects implemented in Tashkent over the past five years.</w:t>
      </w:r>
    </w:p>
    <w:p>
      <w:pPr>
        <w:pStyle w:val="FirstParagraph"/>
      </w:pPr>
      <w:r>
        <w:t xml:space="preserve">The methodology employed in this study follows a rigorous scientific approach, combining field sampling with laboratory analysis. The selection of sites was strategic, covering diverse zones within Tashkent including the city center (Chilonzor district), industrial hubs (Yunusabad district), and semi-rural peripheries.</w:t>
      </w:r>
    </w:p>
    <w:bookmarkStart w:id="21" w:name="water-quality-analysis"/>
    <w:p>
      <w:pPr>
        <w:pStyle w:val="Heading3"/>
      </w:pPr>
      <w:r>
        <w:t xml:space="preserve">3.1 Water Quality Analysis</w:t>
      </w:r>
    </w:p>
    <w:p>
      <w:pPr>
        <w:pStyle w:val="FirstParagraph"/>
      </w:pPr>
      <w:r>
        <w:t xml:space="preserve">Water samples were collected from municipal supply points and local wells. These samples were transported to the central laboratory in Tashkent under controlled temperature conditions to prevent degradation of biological markers. Key parameters analyzed included pH levels, turbidity, dissolved oxygen (DO), biochemical oxygen demand (BOD), and heavy metal concentrations such as lead and arsenic.</w:t>
      </w:r>
    </w:p>
    <w:bookmarkEnd w:id="21"/>
    <w:bookmarkStart w:id="22" w:name="atmospheric-monitoring"/>
    <w:p>
      <w:pPr>
        <w:pStyle w:val="Heading3"/>
      </w:pPr>
      <w:r>
        <w:t xml:space="preserve">3.2 Atmospheric Monitoring</w:t>
      </w:r>
    </w:p>
    <w:p>
      <w:pPr>
        <w:pStyle w:val="FirstParagraph"/>
      </w:pPr>
      <w:r>
        <w:t xml:space="preserve">Air quality monitoring was conducted using high-precision particulate matter sensors placed at six strategic locations. Data was collected over a period of three months to account for seasonal variations, particularly focusing on the transition from winter heating demands to summer heat waves.</w:t>
      </w:r>
    </w:p>
    <w:bookmarkEnd w:id="22"/>
    <w:p>
      <w:pPr>
        <w:pStyle w:val="BodyText"/>
      </w:pPr>
      <w:r>
        <w:rPr>
          <w:bCs/>
          <w:b/>
        </w:rPr>
        <w:t xml:space="preserve">Sampling Location</w:t>
      </w:r>
    </w:p>
    <w:p>
      <w:pPr>
        <w:pStyle w:val="BodyText"/>
      </w:pPr>
      <w:r>
        <w:rPr>
          <w:bCs/>
          <w:b/>
        </w:rPr>
        <w:t xml:space="preserve">pH Level</w:t>
      </w:r>
    </w:p>
    <w:p>
      <w:pPr>
        <w:pStyle w:val="BodyText"/>
      </w:pPr>
      <w:r>
        <w:rPr>
          <w:bCs/>
          <w:b/>
        </w:rPr>
        <w:t xml:space="preserve">Turbidity (NTU)</w:t>
      </w:r>
    </w:p>
    <w:p>
      <w:pPr>
        <w:pStyle w:val="BodyText"/>
      </w:pPr>
      <w:r>
        <w:rPr>
          <w:bCs/>
          <w:b/>
        </w:rPr>
        <w:t xml:space="preserve">BOD (mg/L)</w:t>
      </w:r>
    </w:p>
    <w:p>
      <w:pPr>
        <w:pStyle w:val="BodyText"/>
      </w:pPr>
      <w:r>
        <w:t xml:space="preserve">Parkent District</w:t>
      </w:r>
    </w:p>
    <w:p>
      <w:pPr>
        <w:pStyle w:val="BodyText"/>
      </w:pPr>
      <w:r>
        <w:t xml:space="preserve">Td6.8</w:t>
      </w:r>
    </w:p>
    <w:p>
      <w:pPr>
        <w:pStyle w:val="BodyText"/>
      </w:pPr>
      <w:r>
        <w:t xml:space="preserve">yunusabad Industrial Zone</w:t>
      </w:r>
    </w:p>
    <w:p>
      <w:pPr>
        <w:pStyle w:val="BodyText"/>
      </w:pPr>
      <w:r>
        <w:t xml:space="preserve">7.0</w:t>
      </w:r>
    </w:p>
    <w:p>
      <w:pPr>
        <w:pStyle w:val="BodyText"/>
      </w:pPr>
      <w:r>
        <w:t xml:space="preserve">22.1</w:t>
      </w:r>
    </w:p>
    <w:p>
      <w:pPr>
        <w:pStyle w:val="BodyText"/>
      </w:pPr>
      <w:r>
        <w:t xml:space="preserve">8.5</w:t>
      </w:r>
    </w:p>
    <w:p>
      <w:pPr>
        <w:pStyle w:val="BodyText"/>
      </w:pPr>
      <w:r>
        <w:t xml:space="preserve">Chilonzor Residential Area</w:t>
      </w:r>
    </w:p>
    <w:p>
      <w:pPr>
        <w:pStyle w:val="BodyText"/>
      </w:pPr>
      <w:r>
        <w:t xml:space="preserve">Td5.9</w:t>
      </w:r>
    </w:p>
    <w:bookmarkStart w:id="23" w:name="water-quality-findings"/>
    <w:p>
      <w:pPr>
        <w:pStyle w:val="Heading3"/>
      </w:pPr>
      <w:r>
        <w:t xml:space="preserve">4.1 Water Quality Findings</w:t>
      </w:r>
    </w:p>
    <w:p>
      <w:pPr>
        <w:pStyle w:val="FirstParagraph"/>
      </w:pPr>
      <w:r>
        <w:t xml:space="preserve">The laboratory results indicate that while the pH levels across all tested sites remain within the acceptable range defined by Uzbekistan's sanitary norms (SanPiN), there are notable variations in turbidity and BOD. The Yunusabad industrial zone exhibited significantly higher BOD levels, suggesting inadequate pre-treatment of industrial wastewater before it enters the municipal sewage system. This poses a risk to downstream water bodies, including the Chirchik River, which is a vital resource for Tashkent's agriculture and drinking supply.</w:t>
      </w:r>
    </w:p>
    <w:bookmarkEnd w:id="23"/>
    <w:bookmarkStart w:id="24" w:name="air-quality-observations"/>
    <w:p>
      <w:pPr>
        <w:pStyle w:val="Heading3"/>
      </w:pPr>
      <w:r>
        <w:t xml:space="preserve">4.2 Air Quality Observations</w:t>
      </w:r>
    </w:p>
    <w:p>
      <w:pPr>
        <w:pStyle w:val="FirstParagraph"/>
      </w:pPr>
      <w:r>
        <w:t xml:space="preserve">Data analysis reveals that PM10 levels frequently exceed the World Health Organization (WHO) guidelines, particularly during winter months when residential heating reliance on solid fuels increases. However, recent initiatives by the Tashkent city government to replace old public transport fleets with electric buses have shown a measurable, albeit gradual, decline in nitrogen oxide emissions.</w:t>
      </w:r>
    </w:p>
    <w:p>
      <w:pPr>
        <w:pStyle w:val="BodyText"/>
      </w:pPr>
      <w:r>
        <w:t xml:space="preserve">The data collected underscores the urgent need for advanced engineering interventions. For an environmental engineer working in Tashkent, the challenge is not merely technical but also socio-economic and political. The high turbidity levels in certain industrial areas highlight a failure in enforcement of discharge regulations. Engineers must design systems that are not only efficient but also economically viable for local industries to adopt.</w:t>
      </w:r>
    </w:p>
    <w:p>
      <w:pPr>
        <w:pStyle w:val="BodyText"/>
      </w:pPr>
      <w:r>
        <w:t xml:space="preserve">Furthermore, the reliance on groundwater in peripheral districts of Tashkent raises concerns about aquifer depletion. Engineering solutions such as rainwater harvesting systems and greywater recycling plants must be integrated into urban planning. The unique climate of Uzbekistan, characterized by hot summers and cold winters, requires robust infrastructure that can withstand thermal expansion and contraction without compromising integrity.</w:t>
      </w:r>
    </w:p>
    <w:p>
      <w:pPr>
        <w:pStyle w:val="BodyText"/>
      </w:pPr>
      <w:r>
        <w:t xml:space="preserve">In Tashkent, there is a growing movement towards sustainable urban development. As an environmental engineer, one must advocate for green roofs in high-density areas to mitigate the urban heat island effect. Additionally, the optimization of wastewater treatment plants through biological nutrient removal processes can significantly reduce the pollutant load entering natural water bodies.</w:t>
      </w:r>
    </w:p>
    <w:p>
      <w:pPr>
        <w:pStyle w:val="BodyText"/>
      </w:pPr>
      <w:r>
        <w:t xml:space="preserve">Based on the findings of this lab report, the following recommendations are proposed for stakeholders in Tashkent:</w:t>
      </w:r>
    </w:p>
    <w:p>
      <w:pPr>
        <w:numPr>
          <w:ilvl w:val="0"/>
          <w:numId w:val="1002"/>
        </w:numPr>
        <w:pStyle w:val="Compact"/>
      </w:pPr>
      <w:r>
        <w:rPr>
          <w:bCs/>
          <w:b/>
        </w:rPr>
        <w:t xml:space="preserve">Retrofitting Industrial Facilities:</w:t>
      </w:r>
      <w:r>
        <w:t xml:space="preserve"> </w:t>
      </w:r>
      <w:r>
        <w:t xml:space="preserve">Mandate the installation of advanced filtration systems in industrial zones like Yunusabad to reduce BOD and heavy metal discharge.</w:t>
      </w:r>
    </w:p>
    <w:p>
      <w:pPr>
        <w:numPr>
          <w:ilvl w:val="0"/>
          <w:numId w:val="1002"/>
        </w:numPr>
        <w:pStyle w:val="Compact"/>
      </w:pPr>
      <w:r>
        <w:rPr>
          <w:bCs/>
          <w:b/>
        </w:rPr>
        <w:t xml:space="preserve">Diversification of Water Sources:</w:t>
      </w:r>
      <w:r>
        <w:t xml:space="preserve"> </w:t>
      </w:r>
      <w:r>
        <w:t xml:space="preserve">Invest in desalination technologies or inter-basin water transfer projects to alleviate pressure on local aquifers.</w:t>
      </w:r>
    </w:p>
    <w:p>
      <w:pPr>
        <w:numPr>
          <w:ilvl w:val="0"/>
          <w:numId w:val="1002"/>
        </w:numPr>
        <w:pStyle w:val="Compact"/>
      </w:pPr>
      <w:r>
        <w:rPr>
          <w:bCs/>
          <w:b/>
        </w:rPr>
        <w:t xml:space="preserve">Enhanced Monitoring Networks:</w:t>
      </w:r>
      <w:r>
        <w:t xml:space="preserve"> </w:t>
      </w:r>
      <w:r>
        <w:t xml:space="preserve">Expand the air quality monitoring network to include real-time data transmission for public health alerts.</w:t>
      </w:r>
    </w:p>
    <w:p>
      <w:pPr>
        <w:numPr>
          <w:ilvl w:val="0"/>
          <w:numId w:val="1002"/>
        </w:numPr>
        <w:pStyle w:val="Compact"/>
      </w:pPr>
      <w:r>
        <w:t xml:space="preserve">PUBLIC AWARENESS CAMPAIGNS: Engage with local communities in Tashkent to promote water conservation practices and proper waste disposal methods.</w:t>
      </w:r>
    </w:p>
    <w:p>
      <w:pPr>
        <w:pStyle w:val="FirstParagraph"/>
      </w:pPr>
      <w:r>
        <w:t xml:space="preserve">THIS LABORATORY REPORT HAS PROVIDED A COMPREHENSIVE OVERVIEW OF THE CURRENT ENVIRONMENTAL CHALLENGES FACING TASHKENT, UZBEKISTAN. THE DATA CONFIRMS THAT WHILE PROGRESS IS BEING MADE, SIGNIFICANT WORK REMAINS TO ENSURE SUSTAINABLE DEVELOPMENT. FOR EVERY ENVIRONMENTAL ENGINEER INVOLVED IN THIS REGION, THE TASK IS CLEAR: TO LEVERAGE SCIENTIFIC KNOWLEDGE AND ENGINEERING EXCELLENCE TO CREATE A RESILIENT AND HEALTHY URBAN ENVIRONMENT. BY ADDRESSING WATER QUALITY ISSUES AND AIR POLLUTION THROUGH TARGETED INTERVENTIONS, TASHKENT CAN SERVE AS A MODEL FOR SUSTAINABLE CITIES IN CENTRAL ASIA.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in Tashkent, Uzbekistan</dc:title>
  <dc:creator/>
  <dc:language>en</dc:language>
  <cp:keywords/>
  <dcterms:created xsi:type="dcterms:W3CDTF">2026-07-29T02:51:36Z</dcterms:created>
  <dcterms:modified xsi:type="dcterms:W3CDTF">2026-07-29T02:51:36Z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