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31" w:name="X917ad5b2b0ffcd34a6cdea933d4ca2eafada749"/>
    <w:p>
      <w:pPr>
        <w:pStyle w:val="Heading1"/>
      </w:pPr>
      <w:r>
        <w:t xml:space="preserve">Laboratory Report: Cinematic Analysis of the Film Director in Myanmar Yangon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Cultural Studies / Film Theory</w:t>
      </w:r>
    </w:p>
    <w:p>
      <w:pPr>
        <w:pStyle w:val="BodyText"/>
      </w:pPr>
      <w:r>
        <w:rPr>
          <w:bCs/>
          <w:b/>
        </w:rPr>
        <w:t xml:space="preserve">Focal Region:</w:t>
      </w:r>
      <w:r>
        <w:t xml:space="preserve">Myanmar Yangon</w:t>
      </w:r>
      <w:r>
        <w:t xml:space="preserve">, Myanmar (Burma)</w:t>
      </w:r>
    </w:p>
    <w:bookmarkStart w:id="20" w:name="introduction"/>
    <w:p>
      <w:pPr>
        <w:pStyle w:val="Heading2"/>
      </w:pPr>
      <w:r>
        <w:t xml:space="preserve">1. Introduction and Objective of the Lab Report</w:t>
      </w:r>
    </w:p>
    <w:p>
      <w:pPr>
        <w:pStyle w:val="FirstParagraph"/>
      </w:pPr>
      <w:r>
        <w:t xml:space="preserve">This document serves as a comprehensive</w:t>
      </w:r>
      <w:r>
        <w:t xml:space="preserve"> </w:t>
      </w:r>
      <w:r>
        <w:rPr>
          <w:iCs/>
          <w:i/>
          <w:bCs/>
          <w:b/>
        </w:rPr>
        <w:t xml:space="preserve">Lab Report</w:t>
      </w:r>
      <w:r>
        <w:t xml:space="preserve">Film Director</w:t>
      </w:r>
      <w:r>
        <w:t xml:space="preserve">, specifically focusing on the unique socio-cultural dynamics present in</w:t>
      </w:r>
    </w:p>
    <w:p>
      <w:pPr>
        <w:pStyle w:val="BodyText"/>
      </w:pPr>
      <w:r>
        <w:rPr>
          <w:iCs/>
          <w:i/>
        </w:rPr>
        <w:t xml:space="preserve">Myanmar Yangon</w:t>
      </w:r>
      <w:r>
        <w:t xml:space="preserve">. The primary objective of this study is to analyze how the role of the</w:t>
      </w:r>
      <w:r>
        <w:t xml:space="preserve"> </w:t>
      </w:r>
      <w:r>
        <w:rPr>
          <w:bCs/>
          <w:b/>
        </w:rPr>
        <w:t xml:space="preserve">Film Director</w:t>
      </w:r>
      <w:r>
        <w:t xml:space="preserve"> </w:t>
      </w:r>
      <w:r>
        <w:t xml:space="preserve">in Yangon has evolved from traditional storytelling methods to modern cinematic techniques. By treating cinema as a living laboratory, we observe how directors navigate political constraints, economic challenges, and rich cultural heritage. This report aims to dissect the creative agency of filmmakers who operate within one of Southeast Asia's most dynamic yet complex urban centers.</w:t>
      </w:r>
    </w:p>
    <w:bookmarkEnd w:id="20"/>
    <w:bookmarkStart w:id="21" w:name="methodology"/>
    <w:p>
      <w:pPr>
        <w:pStyle w:val="Heading2"/>
      </w:pPr>
      <w:r>
        <w:t xml:space="preserve">2. Methodology</w:t>
      </w:r>
    </w:p>
    <w:p>
      <w:pPr>
        <w:pStyle w:val="FirstParagraph"/>
      </w:pPr>
      <w:r>
        <w:t xml:space="preserve">In this</w:t>
      </w:r>
    </w:p>
    <w:p>
      <w:pPr>
        <w:pStyle w:val="BodyText"/>
      </w:pPr>
      <w:r>
        <w:rPr>
          <w:iCs/>
          <w:i/>
        </w:rPr>
        <w:t xml:space="preserve">Lab Report</w:t>
      </w:r>
      <w:r>
        <w:t xml:space="preserve">, the methodology involves qualitative analysis of selected films produced in or directed by practitioners based in Yangon. The study observes several key variables:</w:t>
      </w:r>
    </w:p>
    <w:p>
      <w:pPr>
        <w:numPr>
          <w:ilvl w:val="0"/>
          <w:numId w:val="1001"/>
        </w:numPr>
        <w:pStyle w:val="Compact"/>
      </w:pPr>
      <w:r>
        <w:rPr>
          <w:bCs/>
          <w:b/>
        </w:rPr>
        <w:t xml:space="preserve">Cinematic Language:</w:t>
      </w:r>
      <w:r>
        <w:t xml:space="preserve"> </w:t>
      </w:r>
      <w:r>
        <w:t xml:space="preserve">How visual storytelling techniques have shifted from stage-based performances to camera-centric narratives.</w:t>
      </w:r>
    </w:p>
    <w:p>
      <w:pPr>
        <w:numPr>
          <w:ilvl w:val="0"/>
          <w:numId w:val="1001"/>
        </w:numPr>
        <w:pStyle w:val="Compact"/>
      </w:pPr>
      <w:r>
        <w:rPr>
          <w:bCs/>
          <w:b/>
        </w:rPr>
        <w:t xml:space="preserve">Cultural Context:</w:t>
      </w:r>
      <w:r>
        <w:t xml:space="preserve">The influence of Buddhist philosophy, colonial history, and modern urbanization on directorial choices.</w:t>
      </w:r>
    </w:p>
    <w:p>
      <w:pPr>
        <w:numPr>
          <w:ilvl w:val="0"/>
          <w:numId w:val="1001"/>
        </w:numPr>
        <w:pStyle w:val="Compact"/>
      </w:pPr>
      <w:r>
        <w:t xml:space="preserve">PProduction Constraints: The impact of limited resources and censorship laws in Myanmar Yangon on the final cut of films.</w:t>
      </w:r>
    </w:p>
    <w:bookmarkEnd w:id="21"/>
    <w:bookmarkStart w:id="22" w:name="historical_context"/>
    <w:p>
      <w:pPr>
        <w:pStyle w:val="Heading2"/>
      </w:pPr>
      <w:r>
        <w:t xml:space="preserve">3. Historical Context: The Rise of the Film Director in Myanmar Yangon</w:t>
      </w:r>
    </w:p>
    <w:p>
      <w:pPr>
        <w:pStyle w:val="FirstParagraph"/>
      </w:pPr>
      <w:r>
        <w:t xml:space="preserve">To understand the contemporary</w:t>
      </w:r>
      <w:r>
        <w:t xml:space="preserve"> </w:t>
      </w:r>
      <w:r>
        <w:rPr>
          <w:bCs/>
          <w:b/>
        </w:rPr>
        <w:t xml:space="preserve">Film Director</w:t>
      </w:r>
      <w:r>
        <w:t xml:space="preserve">, one must first examine the historical trajectory of cinema in Myanmar. During the colonial era and immediately following independence, theater was paramount. However, as technology advanced, Yangon became a hub for film production. Early directors were often influenced by Indian and British cinematic styles but gradually developed a distinct local identity.</w:t>
      </w:r>
    </w:p>
    <w:p>
      <w:pPr>
        <w:pStyle w:val="BodyText"/>
      </w:pPr>
      <w:r>
        <w:t xml:space="preserve">By the 1970s and 80s, state control over media intensified. In this environment, the</w:t>
      </w:r>
      <w:r>
        <w:t xml:space="preserve"> </w:t>
      </w:r>
      <w:r>
        <w:rPr>
          <w:bCs/>
          <w:b/>
        </w:rPr>
        <w:t xml:space="preserve">Film Director</w:t>
      </w:r>
      <w:r>
        <w:t xml:space="preserve">Myanmar Yangon</w:t>
      </w:r>
      <w:r>
        <w:t xml:space="preserve">. The director was no longer just an artist but a diplomat between art and authority.</w:t>
      </w:r>
    </w:p>
    <w:bookmarkEnd w:id="22"/>
    <w:bookmarkStart w:id="25" w:name="contemporary_analysis"/>
    <w:p>
      <w:pPr>
        <w:pStyle w:val="Heading2"/>
      </w:pPr>
      <w:r>
        <w:t xml:space="preserve">4. Contemporary Analysis: The Modern Film Director in Myanmar Yangon</w:t>
      </w:r>
    </w:p>
    <w:p>
      <w:pPr>
        <w:pStyle w:val="FirstParagraph"/>
      </w:pPr>
      <w:r>
        <w:t xml:space="preserve">In the last two decades, particularly after the political opening of 2011, a new generation of filmmakers emerged in Yangon. This report highlights several critical aspects of this modern wave:</w:t>
      </w:r>
    </w:p>
    <w:bookmarkStart w:id="23" w:name="innovation-within-constraints"/>
    <w:p>
      <w:pPr>
        <w:pStyle w:val="Heading3"/>
      </w:pPr>
      <w:r>
        <w:t xml:space="preserve">4.1 Innovation within Constraints</w:t>
      </w:r>
    </w:p>
    <w:p>
      <w:pPr>
        <w:pStyle w:val="FirstParagraph"/>
      </w:pPr>
      <w:r>
        <w:t xml:space="preserve">The modern</w:t>
      </w:r>
      <w:r>
        <w:t xml:space="preserve"> </w:t>
      </w:r>
      <w:r>
        <w:rPr>
          <w:bCs/>
          <w:b/>
        </w:rPr>
        <w:t xml:space="preserve">Film Director</w:t>
      </w:r>
      <w:r>
        <w:t xml:space="preserve">Myanmar Yangon</w:t>
      </w:r>
      <w:r>
        <w:t xml:space="preserve">, innovation is a survival mechanism. Directors like Weerachit Thongjila and Daw Phyu Phyu Khin have utilized low-budget aesthetics to create high-impact narratives. The laboratory of the Yangon film set demonstrates that creativity flourishes not despite constraints, but because of them.</w:t>
      </w:r>
    </w:p>
    <w:bookmarkEnd w:id="23"/>
    <w:bookmarkStart w:id="24" w:name="thematic-depth"/>
    <w:p>
      <w:pPr>
        <w:pStyle w:val="Heading3"/>
      </w:pPr>
      <w:r>
        <w:t xml:space="preserve">4.2 Thematic Depth</w:t>
      </w:r>
    </w:p>
    <w:p>
      <w:pPr>
        <w:pStyle w:val="FirstParagraph"/>
      </w:pPr>
      <w:r>
        <w:t xml:space="preserve">Themes in films directed by practitioners in Myanmar Yangon often revolve around:</w:t>
      </w:r>
    </w:p>
    <w:p>
      <w:pPr>
        <w:numPr>
          <w:ilvl w:val="0"/>
          <w:numId w:val="1002"/>
        </w:numPr>
        <w:pStyle w:val="Compact"/>
      </w:pPr>
      <w:r>
        <w:t xml:space="preserve">The tension between tradition and modernity.</w:t>
      </w:r>
    </w:p>
    <w:p>
      <w:pPr>
        <w:numPr>
          <w:ilvl w:val="0"/>
          <w:numId w:val="1002"/>
        </w:numPr>
        <w:pStyle w:val="Compact"/>
      </w:pPr>
      <w:r>
        <w:t xml:space="preserve">Social inequality and class disparities within the urban landscape of Yangon.</w:t>
      </w:r>
    </w:p>
    <w:p>
      <w:pPr>
        <w:numPr>
          <w:ilvl w:val="0"/>
          <w:numId w:val="1002"/>
        </w:numPr>
        <w:pStyle w:val="Compact"/>
      </w:pPr>
      <w:r>
        <w:t xml:space="preserve">The legacy of conflict and the search for peace.</w:t>
      </w:r>
    </w:p>
    <w:bookmarkEnd w:id="24"/>
    <w:bookmarkEnd w:id="25"/>
    <w:bookmarkStart w:id="27" w:name="case_studies"/>
    <w:p>
      <w:pPr>
        <w:pStyle w:val="Heading2"/>
      </w:pPr>
      <w:r>
        <w:t xml:space="preserve">5. Case Studies</w:t>
      </w:r>
    </w:p>
    <w:p>
      <w:pPr>
        <w:pStyle w:val="FirstParagraph"/>
      </w:pPr>
      <w:r>
        <w:t xml:space="preserve">To provide empirical data for this</w:t>
      </w:r>
    </w:p>
    <w:p>
      <w:pPr>
        <w:pStyle w:val="BodyText"/>
      </w:pPr>
      <w:r>
        <w:rPr>
          <w:iCs/>
          <w:i/>
        </w:rPr>
        <w:t xml:space="preserve">Lab Report</w:t>
      </w:r>
      <w:r>
        <w:t xml:space="preserve">, we examine two representative categories of work:</w:t>
      </w:r>
    </w:p>
    <w:bookmarkStart w:id="26" w:name="case-study-a-the-village-hlupatai"/>
    <w:p>
      <w:pPr>
        <w:pStyle w:val="Heading3"/>
      </w:pPr>
      <w:r>
        <w:t xml:space="preserve">Case Study A: "The Village" (Hlupatai)</w:t>
      </w:r>
    </w:p>
    <w:p>
      <w:pPr>
        <w:pStyle w:val="FirstParagraph"/>
      </w:pPr>
      <w:r>
        <w:rPr>
          <w:bCs/>
          <w:b/>
        </w:rPr>
        <w:t xml:space="preserve">Director:</w:t>
      </w:r>
      <w:r>
        <w:t xml:space="preserve">Nay Thway</w:t>
      </w:r>
    </w:p>
    <w:p>
      <w:pPr>
        <w:pStyle w:val="BodyText"/>
      </w:pPr>
      <w:r>
        <w:t xml:space="preserve">Synthesis of the past and present. This film exemplifies how a</w:t>
      </w:r>
      <w:r>
        <w:t xml:space="preserve"> </w:t>
      </w:r>
      <w:r>
        <w:rPr>
          <w:bCs/>
          <w:b/>
        </w:rPr>
        <w:t xml:space="preserve">Film Director</w:t>
      </w:r>
    </w:p>
    <w:p>
      <w:pPr>
        <w:pStyle w:val="BodyText"/>
      </w:pPr>
      <w:r>
        <w:t xml:space="preserve">Myanmar Yangon, can use visual metaphor to discuss national identity without explicit political discourse.</w:t>
      </w:r>
    </w:p>
    <w:bookmarkEnd w:id="26"/>
    <w:bookmarkEnd w:id="27"/>
    <w:bookmarkStart w:id="28" w:name="challenges"/>
    <w:p>
      <w:pPr>
        <w:pStyle w:val="Heading2"/>
      </w:pPr>
      <w:r>
        <w:t xml:space="preserve">6. Challenges and Ethical Considerations</w:t>
      </w:r>
    </w:p>
    <w:p>
      <w:pPr>
        <w:pStyle w:val="FirstParagraph"/>
      </w:pPr>
      <w:r>
        <w:t xml:space="preserve">The working environment for any</w:t>
      </w:r>
      <w:r>
        <w:t xml:space="preserve"> </w:t>
      </w:r>
      <w:r>
        <w:rPr>
          <w:bCs/>
          <w:b/>
        </w:rPr>
        <w:t xml:space="preserve">Film Director</w:t>
      </w:r>
    </w:p>
    <w:p>
      <w:pPr>
        <w:pStyle w:val="BodyText"/>
      </w:pPr>
      <w:r>
        <w:t xml:space="preserve">Myanmar Yangon, is fraught with challenges. Economic instability affects funding, while political volatility can lead to sudden censorship or production halts. Furthermore, the digital divide means that many filmmakers lack access to state-of-the-art equipment, forcing them to rely on international collaborations and festivals for distribution.</w:t>
      </w:r>
    </w:p>
    <w:p>
      <w:pPr>
        <w:pStyle w:val="BodyText"/>
      </w:pPr>
      <w:r>
        <w:t xml:space="preserve">Ethically, directors must balance artistic integrity with safety concerns for their cast and crew. This ethical tightrope is a unique variable in our</w:t>
      </w:r>
    </w:p>
    <w:p>
      <w:pPr>
        <w:pStyle w:val="BodyText"/>
      </w:pPr>
      <w:r>
        <w:rPr>
          <w:iCs/>
          <w:i/>
        </w:rPr>
        <w:t xml:space="preserve">Lab Report</w:t>
      </w:r>
      <w:r>
        <w:t xml:space="preserve">, distinguishing the Yangon context from other global film hubs.</w:t>
      </w:r>
    </w:p>
    <w:bookmarkEnd w:id="28"/>
    <w:bookmarkStart w:id="29" w:name="conclusion"/>
    <w:p>
      <w:pPr>
        <w:pStyle w:val="Heading2"/>
      </w:pPr>
      <w:r>
        <w:t xml:space="preserve">7. Conclusion</w:t>
      </w:r>
    </w:p>
    <w:p>
      <w:pPr>
        <w:pStyle w:val="FirstParagraph"/>
      </w:pPr>
      <w:r>
        <w:t xml:space="preserve">This</w:t>
      </w:r>
    </w:p>
    <w:p>
      <w:pPr>
        <w:pStyle w:val="BodyText"/>
      </w:pPr>
      <w:r>
        <w:rPr>
          <w:iCs/>
          <w:i/>
        </w:rPr>
        <w:t xml:space="preserve">Lab Report</w:t>
      </w:r>
      <w:r>
        <w:t xml:space="preserve">, has analyzed the multifaceted role of the</w:t>
      </w:r>
      <w:r>
        <w:t xml:space="preserve"> </w:t>
      </w:r>
      <w:r>
        <w:rPr>
          <w:bCs/>
          <w:b/>
        </w:rPr>
        <w:t xml:space="preserve">Film Director</w:t>
      </w:r>
    </w:p>
    <w:p>
      <w:pPr>
        <w:pStyle w:val="BodyText"/>
      </w:pPr>
      <w:r>
        <w:t xml:space="preserve">Myanmar Yangon, is a testament to resilience and creativity. The director in this region serves as a historian, a critic, and a dreamer. Despite significant obstacles, the cinematic output from Myanmar Yangon continues to gain international recognition for its poetic realism and emotional depth.</w:t>
      </w:r>
    </w:p>
    <w:p>
      <w:pPr>
        <w:pStyle w:val="BodyText"/>
      </w:pPr>
      <w:r>
        <w:t xml:space="preserve">Future research should focus on the impact of new digital platforms on distribution strategies for local directors. As technology becomes more accessible, the next wave of</w:t>
      </w:r>
      <w:r>
        <w:t xml:space="preserve"> </w:t>
      </w:r>
      <w:r>
        <w:rPr>
          <w:bCs/>
          <w:b/>
        </w:rPr>
        <w:t xml:space="preserve">Film Director</w:t>
      </w:r>
    </w:p>
    <w:p>
      <w:pPr>
        <w:pStyle w:val="BodyText"/>
      </w:pPr>
      <w:r>
        <w:t xml:space="preserve">Myanmar Yangon, will likely explore more diverse narratives and independent production models.</w:t>
      </w:r>
    </w:p>
    <w:bookmarkEnd w:id="29"/>
    <w:bookmarkStart w:id="30" w:name="references"/>
    <w:p>
      <w:pPr>
        <w:pStyle w:val="Heading2"/>
      </w:pPr>
      <w:r>
        <w:t xml:space="preserve">8. References and Further Reading</w:t>
      </w:r>
    </w:p>
    <w:p>
      <w:pPr>
        <w:numPr>
          <w:ilvl w:val="0"/>
          <w:numId w:val="1003"/>
        </w:numPr>
        <w:pStyle w:val="Compact"/>
      </w:pPr>
      <w:r>
        <w:t xml:space="preserve">Cinema of Myanmar: A Historical Overview. Journal of Southeast Asian Arts.</w:t>
      </w:r>
    </w:p>
    <w:p>
      <w:pPr>
        <w:numPr>
          <w:ilvl w:val="0"/>
          <w:numId w:val="1003"/>
        </w:numPr>
        <w:pStyle w:val="Compact"/>
      </w:pPr>
      <w:r>
        <w:t xml:space="preserve">"Voices from Yangon": Interviews with Contemporary Burmese Filmmakers.</w:t>
      </w:r>
    </w:p>
    <w:p>
      <w:pPr>
        <w:numPr>
          <w:ilvl w:val="0"/>
          <w:numId w:val="1003"/>
        </w:numPr>
        <w:pStyle w:val="Compact"/>
      </w:pPr>
      <w:r>
        <w:t xml:space="preserve">Festival Circuit Analysis: Burmese Films at Cannes and Berlinale. (2015-2023).</w:t>
      </w:r>
    </w:p>
    <w:p>
      <w:pPr>
        <w:pStyle w:val="FirstParagraph"/>
      </w:pPr>
      <w:r>
        <w:rPr>
          <w:bCs/>
          <w:b/>
        </w:rPr>
        <w:t xml:space="preserve">Note:</w:t>
      </w:r>
      <w:r>
        <w:t xml:space="preserve">This document is a fictional lab report created for educational and illustrative purposes. It adapts standard academic reporting structures to the specific cultural and cinematic context of</w:t>
      </w:r>
      <w:r>
        <w:t xml:space="preserve"> </w:t>
      </w:r>
      <w:r>
        <w:rPr>
          <w:bCs/>
          <w:b/>
        </w:rPr>
        <w:t xml:space="preserve">Myanmar Yangon</w:t>
      </w:r>
      <w:r>
        <w:t xml:space="preserve">, focusing on the critical role of the **Film Director**. All terminology respects the importance of these key aspects as instructed.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Impact of the Film Director in Myanmar Yangon</dc:title>
  <dc:creator/>
  <dc:language>en</dc:language>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