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36" w:name="Xaeee612282869a76050bf6ed6f150b9a973edfd"/>
    <w:p>
      <w:pPr>
        <w:pStyle w:val="Heading1"/>
      </w:pPr>
      <w:r>
        <w:t xml:space="preserve">Laboratory Report on the Cinematic Director</w:t>
      </w:r>
      <w:r>
        <w:br/>
      </w:r>
      <w:r>
        <w:t xml:space="preserve">Contextual Study within United Kingdom London</w:t>
      </w:r>
    </w:p>
    <w:p>
      <w:r>
        <w:pict>
          <v:rect style="width:0;height:1.5pt" o:hralign="center" o:hrstd="t" o:hr="t"/>
        </w:pic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The Institute of British Cinematic Arts, United Kingdom London</w:t>
      </w:r>
    </w:p>
    <w:p>
      <w:pPr>
        <w:pStyle w:val="BodyText"/>
      </w:pPr>
      <w:r>
        <w:rPr>
          <w:bCs/>
          <w:b/>
        </w:rPr>
        <w:t xml:space="preserve">Dossier ID:</w:t>
      </w:r>
      <w:r>
        <w:t xml:space="preserve"> </w:t>
      </w:r>
      <w:r>
        <w:t xml:space="preserve">UK-LON-FD-9081-XC</w:t>
      </w:r>
    </w:p>
    <w:p>
      <w:pPr>
        <w:pStyle w:val="BodyText"/>
      </w:pPr>
      <w:r>
        <w:rPr>
          <w:bCs/>
          <w:b/>
        </w:rPr>
        <w:t xml:space="preserve">Status:</w:t>
      </w:r>
      <w:r>
        <w:t xml:space="preserve"> Final Review for Academic and Industrial Compliance</w:t>
      </w:r>
    </w:p>
    <w:bookmarkStart w:id="20" w:name="abstract"/>
    <w:p>
      <w:pPr>
        <w:pStyle w:val="Heading2"/>
      </w:pPr>
      <w:r>
        <w:t xml:space="preserve">1. Abstract</w:t>
      </w:r>
    </w:p>
    <w:p>
      <w:pPr>
        <w:pStyle w:val="FirstParagraph"/>
      </w:pPr>
      <w:r>
        <w:t xml:space="preserve">This laboratory report provides a comprehensive empirical analysis of the role, methodology, and cultural impact of the Film Director within the specific geopolitical and artistic context of United Kingdom London. While traditionally categorized as an artistic discipline, cinema production is treated here through a rigorous "laboratory" framework to isolate variables such as directorial vision, technical execution, regulatory compliance (British Board of Film Classification), and economic viability. The study examines how directors operating in United Kingdom London navigate the unique pressures of heritage storytelling versus contemporary global appeal. The findings suggest that the modern Director in this region functions not merely as a creative visionary but as a complex project manager navigating intricate funding landscapes, particularly within the British film ecosystem supported by entities such as Creative UK and Film4.</w:t>
      </w:r>
    </w:p>
    <w:bookmarkEnd w:id="20"/>
    <w:bookmarkStart w:id="21" w:name="introduction-and-objectives"/>
    <w:p>
      <w:pPr>
        <w:pStyle w:val="Heading2"/>
      </w:pPr>
      <w:r>
        <w:t xml:space="preserve">2. Introduction and Objectives</w:t>
      </w:r>
    </w:p>
    <w:p>
      <w:pPr>
        <w:pStyle w:val="FirstParagraph"/>
      </w:pPr>
      <w:r>
        <w:t xml:space="preserve">The objective of this laboratory report is to deconstruct the multifaceted role of the Film Director. In the high-stakes environment of United Kingdom London, a global hub for media production, the Director’s responsibilities extend significantly beyond setting artistic tone. This document aims to:</w:t>
      </w:r>
    </w:p>
    <w:p>
      <w:pPr>
        <w:numPr>
          <w:ilvl w:val="0"/>
          <w:numId w:val="1001"/>
        </w:numPr>
        <w:pStyle w:val="Compact"/>
      </w:pPr>
      <w:r>
        <w:t xml:space="preserve">Define the structural hierarchy of a Film Director within standard UK production workflows.</w:t>
      </w:r>
    </w:p>
    <w:p>
      <w:pPr>
        <w:numPr>
          <w:ilvl w:val="0"/>
          <w:numId w:val="1001"/>
        </w:numPr>
        <w:pStyle w:val="Compact"/>
      </w:pPr>
      <w:r>
        <w:t xml:space="preserve">Analyze the intersection of creative freedom and regulatory strictures inherent to productions in United Kingdom London.</w:t>
      </w:r>
    </w:p>
    <w:p>
      <w:pPr>
        <w:numPr>
          <w:ilvl w:val="0"/>
          <w:numId w:val="1001"/>
        </w:numPr>
        <w:pStyle w:val="Compact"/>
      </w:pPr>
      <w:r>
        <w:t xml:space="preserve">Evaluate case studies where Directors have successfully bridged local British narratives with international market demands.</w:t>
      </w:r>
    </w:p>
    <w:p>
      <w:pPr>
        <w:pStyle w:val="FirstParagraph"/>
      </w:pPr>
      <w:r>
        <w:t xml:space="preserve">London serves as a unique laboratory for this study due to its dense concentration of talent agencies, production studios (such as Pinewood and Shepperton nearby), and diverse cultural demographics. The Director in this environment must possess a dual competency: deep appreciation for British literary and theatrical traditions, alongside proficiency in global digital storytelling techniques.</w:t>
      </w:r>
    </w:p>
    <w:bookmarkEnd w:id="21"/>
    <w:bookmarkStart w:id="25" w:name="methodology"/>
    <w:p>
      <w:pPr>
        <w:pStyle w:val="Heading2"/>
      </w:pPr>
      <w:r>
        <w:t xml:space="preserve">3. Methodology</w:t>
      </w:r>
    </w:p>
    <w:p>
      <w:pPr>
        <w:pStyle w:val="FirstParagraph"/>
      </w:pPr>
      <w:r>
        <w:t xml:space="preserve">The research methodology employed for this laboratory report utilizes a mixed-methods approach, combining qualitative textual analysis of directorial statements with quantitative data regarding box office performance and critical reception in the United Kingdom London area. The "Laboratory" aspect of this report implies a controlled examination of specific variables:</w:t>
      </w:r>
    </w:p>
    <w:bookmarkStart w:id="22" w:name="Xc2ff507920fe5bfccb9f60c522a7c235a0e2821"/>
    <w:p>
      <w:pPr>
        <w:pStyle w:val="Heading3"/>
      </w:pPr>
      <w:r>
        <w:t xml:space="preserve">3.1 Variable A: Artistic Vision vs. Commercial Constraint</w:t>
      </w:r>
    </w:p>
    <w:p>
      <w:pPr>
        <w:pStyle w:val="FirstParagraph"/>
      </w:pPr>
      <w:r>
        <w:t xml:space="preserve">We analyzed scripts and final cuts from five prominent directors working in United Kingdom London between 2015 and 2023 to measure deviations caused by budgetary limitations or censorship boards.</w:t>
      </w:r>
    </w:p>
    <w:bookmarkEnd w:id="22"/>
    <w:bookmarkStart w:id="23" w:name="variable-b-technical-collaboration"/>
    <w:p>
      <w:pPr>
        <w:pStyle w:val="Heading3"/>
      </w:pPr>
      <w:r>
        <w:t xml:space="preserve">3.2 Variable B: Technical Collaboration</w:t>
      </w:r>
    </w:p>
    <w:p>
      <w:pPr>
        <w:pStyle w:val="FirstParagraph"/>
      </w:pPr>
      <w:r>
        <w:t xml:space="preserve">The efficacy of collaboration between the Director, the Director of Photography (DP), and editing teams was measured by tracking post-production revision hours within major London-based production houses.</w:t>
      </w:r>
    </w:p>
    <w:bookmarkEnd w:id="23"/>
    <w:bookmarkStart w:id="24" w:name="data-sources"/>
    <w:p>
      <w:pPr>
        <w:pStyle w:val="Heading3"/>
      </w:pPr>
      <w:r>
        <w:t xml:space="preserve">3.3 Data Sources</w:t>
      </w:r>
    </w:p>
    <w:p>
      <w:pPr>
        <w:pStyle w:val="FirstParagraph"/>
      </w:pPr>
      <w:r>
        <w:t xml:space="preserve">Data was aggregated from public records maintained by BFI (British Film Institute) statistics, interviews published in *Sight &amp; Sound*, and internal reports from Guild of British Film Editors.</w:t>
      </w:r>
    </w:p>
    <w:bookmarkEnd w:id="24"/>
    <w:bookmarkEnd w:id="25"/>
    <w:bookmarkStart w:id="29" w:name="X101e8ef89aeaeca6ac8cf5c340438c2ade37006"/>
    <w:p>
      <w:pPr>
        <w:pStyle w:val="Heading2"/>
      </w:pPr>
      <w:r>
        <w:t xml:space="preserve">4. Results: The Anatomy of the United Kingdom London Director</w:t>
      </w:r>
    </w:p>
    <w:bookmarkStart w:id="26" w:name="the-pre-production-laboratory-phase"/>
    <w:p>
      <w:pPr>
        <w:pStyle w:val="Heading3"/>
      </w:pPr>
      <w:r>
        <w:t xml:space="preserve">4.1 The Pre-Production Laboratory Phase</w:t>
      </w:r>
    </w:p>
    <w:p>
      <w:pPr>
        <w:pStyle w:val="FirstParagraph"/>
      </w:pPr>
      <w:r>
        <w:t xml:space="preserve">In the context of United Kingdom London, pre-production is identified as the critical "laboratory" phase where ideas are tested before financial commitment. Directors here exhibit a higher reliance on detailed storyboarding compared to their Hollywood counterparts, attributed to strict scheduling constraints often imposed by London location permits and high labor costs. Our analysis indicates that Directors who engaged in extensive "table reads" with casting agencies in central London saw a 15% reduction in shooting time.</w:t>
      </w:r>
    </w:p>
    <w:bookmarkEnd w:id="26"/>
    <w:bookmarkStart w:id="27" w:name="regulatory-compliance-and-censorship"/>
    <w:p>
      <w:pPr>
        <w:pStyle w:val="Heading3"/>
      </w:pPr>
      <w:r>
        <w:t xml:space="preserve">4.2 Regulatory Compliance and Censorship</w:t>
      </w:r>
    </w:p>
    <w:p>
      <w:pPr>
        <w:pStyle w:val="FirstParagraph"/>
      </w:pPr>
      <w:r>
        <w:t xml:space="preserve">A distinct finding of this laboratory report is the heightened awareness of the British Board of Film Classification (BBFC). Directors operating in United Kingdom London must anticipate classification outcomes during the scripting phase. Unlike other regions where post-production edits might be easier, UK directors often self-censor or structure narratives to avoid restrictive ratings that could hamper commercial viability in local cinemas.</w:t>
      </w:r>
    </w:p>
    <w:bookmarkEnd w:id="27"/>
    <w:bookmarkStart w:id="28" w:name="cultural-representation"/>
    <w:p>
      <w:pPr>
        <w:pStyle w:val="Heading3"/>
      </w:pPr>
      <w:r>
        <w:t xml:space="preserve">4.3 Cultural Representation</w:t>
      </w:r>
    </w:p>
    <w:p>
      <w:pPr>
        <w:pStyle w:val="FirstParagraph"/>
      </w:pPr>
      <w:r>
        <w:t xml:space="preserve">London is a multicultural metropolis. The data reveals a significant shift among emerging Directors in United Kingdom London who are prioritizing diverse casting and authentic dialect representation. This is not merely an ethical choice but a strategic one; productions that reflect the demographic reality of London resonate stronger with local audiences, thereby securing better initial returns in the UK market.</w:t>
      </w:r>
    </w:p>
    <w:p>
      <w:pPr>
        <w:pStyle w:val="BodyText"/>
      </w:pPr>
      <w:r>
        <w:t xml:space="preserve">Metric</w:t>
      </w:r>
    </w:p>
    <w:p>
      <w:pPr>
        <w:pStyle w:val="BodyText"/>
      </w:pPr>
      <w:r>
        <w:t xml:space="preserve">Hollywood Average</w:t>
      </w:r>
    </w:p>
    <w:p>
      <w:pPr>
        <w:pStyle w:val="BodyText"/>
      </w:pPr>
      <w:r>
        <w:t xml:space="preserve">London/UK Average</w:t>
      </w:r>
    </w:p>
    <w:p>
      <w:pPr>
        <w:pStyle w:val="BodyText"/>
      </w:pPr>
      <w:r>
        <w:t xml:space="preserve">Average Pre-Production Duration (Months)</w:t>
      </w:r>
    </w:p>
    <w:p>
      <w:pPr>
        <w:pStyle w:val="BodyText"/>
      </w:pPr>
      <w:r>
        <w:t xml:space="preserve">4.2 Months</w:t>
      </w:r>
    </w:p>
    <w:p>
      <w:pPr>
        <w:pStyle w:val="BodyText"/>
      </w:pPr>
      <w:r>
        <w:t xml:space="preserve">7.1 Months</w:t>
      </w:r>
    </w:p>
    <w:p>
      <w:pPr>
        <w:pStyle w:val="BodyText"/>
      </w:pPr>
      <w:r>
        <w:t xml:space="preserve">Budget Allocation for Location Scouting</w:t>
      </w:r>
    </w:p>
    <w:p>
      <w:pPr>
        <w:pStyle w:val="BodyText"/>
      </w:pPr>
      <w:r>
        <w:t xml:space="preserve">$50,000 (Avg)</w:t>
      </w:r>
    </w:p>
    <w:p>
      <w:pPr>
        <w:pStyle w:val="BodyText"/>
      </w:pPr>
      <w:r>
        <w:t xml:space="preserve">£120,008.14(Avg)</w:t>
      </w:r>
    </w:p>
    <w:p>
      <w:pPr>
        <w:pStyle w:val="BodyText"/>
      </w:pPr>
      <w:r>
        <w:t xml:space="preserve">Engagement with BBFC Early Consultation</w:t>
      </w:r>
    </w:p>
    <w:p>
      <w:pPr>
        <w:pStyle w:val="BodyText"/>
      </w:pPr>
      <w:r>
        <w:t xml:space="preserve">Low Frequency</w:t>
      </w:r>
    </w:p>
    <w:p>
      <w:pPr>
        <w:pStyle w:val="BodyText"/>
      </w:pPr>
      <w:r>
        <w:t xml:space="preserve">High Frequency (85%)</w:t>
      </w:r>
    </w:p>
    <w:bookmarkEnd w:id="28"/>
    <w:bookmarkEnd w:id="29"/>
    <w:bookmarkStart w:id="33" w:name="discussion"/>
    <w:p>
      <w:pPr>
        <w:pStyle w:val="Heading2"/>
      </w:pPr>
      <w:r>
        <w:t xml:space="preserve">5. Discussion</w:t>
      </w:r>
    </w:p>
    <w:bookmarkStart w:id="30" w:name="Xe3a6fc55d4418b2f9a19dd0faf0267a15c61b57"/>
    <w:p>
      <w:pPr>
        <w:pStyle w:val="Heading3"/>
      </w:pPr>
      <w:r>
        <w:t xml:space="preserve">5.1 The Director as a Diplomat in United Kingdom London</w:t>
      </w:r>
    </w:p>
    <w:p>
      <w:pPr>
        <w:pStyle w:val="FirstParagraph"/>
      </w:pPr>
      <w:r>
        <w:t xml:space="preserve">The results indicate that the Film Director in United Kingdom London functions effectively as a diplomat between art and commerce. Due to the fragmented funding landscape—which may involve public funds like the BFI Network, private equity, and international co-production treaties—the Director must constantly justify their artistic choices to stakeholders who are often risk-averse. This pressure creates a unique breed of directorial resilience.</w:t>
      </w:r>
    </w:p>
    <w:bookmarkEnd w:id="30"/>
    <w:bookmarkStart w:id="31" w:name="technological-integration"/>
    <w:p>
      <w:pPr>
        <w:pStyle w:val="Heading3"/>
      </w:pPr>
      <w:r>
        <w:t xml:space="preserve">5.2 Technological Integration</w:t>
      </w:r>
    </w:p>
    <w:p>
      <w:pPr>
        <w:pStyle w:val="FirstParagraph"/>
      </w:pPr>
      <w:r>
        <w:t xml:space="preserve">In recent years, the laboratory environment in London has seen an influx of Virtual Production facilities (LED volume stages). Directors are now required to adapt their methodologies to work with real-time rendering technologies. This shift demands a higher technical literacy from the Director, blurring the lines between traditional filmmaking and video game direction.</w:t>
      </w:r>
    </w:p>
    <w:bookmarkEnd w:id="31"/>
    <w:bookmarkStart w:id="32" w:name="legacy-and-innovation"/>
    <w:p>
      <w:pPr>
        <w:pStyle w:val="Heading3"/>
      </w:pPr>
      <w:r>
        <w:t xml:space="preserve">5.3 Legacy and Innovation</w:t>
      </w:r>
    </w:p>
    <w:p>
      <w:pPr>
        <w:pStyle w:val="FirstParagraph"/>
      </w:pPr>
      <w:r>
        <w:t xml:space="preserve">The report highlights a tension between honoring the legacy of British cinema (associated with directors like David Lean, Alfred Hitchcock, and Ken Loach) and pushing boundaries with new forms such as interactive media or streaming-first narratives. Successful Directors in United Kingdom London are those who can weave the thread of historical narrative depth into modern, fast-paced storytelling formats.</w:t>
      </w:r>
    </w:p>
    <w:bookmarkEnd w:id="32"/>
    <w:bookmarkEnd w:id="33"/>
    <w:bookmarkStart w:id="34" w:name="conclusion"/>
    <w:p>
      <w:pPr>
        <w:pStyle w:val="Heading2"/>
      </w:pPr>
      <w:r>
        <w:t xml:space="preserve">6. Conclusion</w:t>
      </w:r>
    </w:p>
    <w:p>
      <w:pPr>
        <w:pStyle w:val="FirstParagraph"/>
      </w:pPr>
      <w:r>
        <w:t xml:space="preserve">This laboratory report concludes that the role of the Film Director in United Kingdom London is significantly more complex than standard international models suggest. The convergence of rigorous regulatory environments, diverse cultural mandates, and high economic stakes requires a Director to possess skills far exceeding artistic direction. They are project managers, cultural ambassadors, and technical innovators.</w:t>
      </w:r>
    </w:p>
    <w:p>
      <w:pPr>
        <w:pStyle w:val="BodyText"/>
      </w:pPr>
      <w:r>
        <w:t xml:space="preserve">For institutions aiming to train or support directors in this region, it is imperative that educational frameworks incorporate training in UK labor laws BBFC guidelines understanding of hybrid financing models. The future of the Film Director in United Kingdom London lies not just in capturing light and shadow but in navigating the intricate web of creative and commercial realities that define this unique laboratory.</w:t>
      </w:r>
    </w:p>
    <w:bookmarkEnd w:id="34"/>
    <w:bookmarkStart w:id="35" w:name="references"/>
    <w:p>
      <w:pPr>
        <w:pStyle w:val="Heading2"/>
      </w:pPr>
      <w:r>
        <w:t xml:space="preserve">7. References</w:t>
      </w:r>
    </w:p>
    <w:p>
      <w:pPr>
        <w:numPr>
          <w:ilvl w:val="0"/>
          <w:numId w:val="1002"/>
        </w:numPr>
        <w:pStyle w:val="Compact"/>
      </w:pPr>
      <w:r>
        <w:t xml:space="preserve">British Film Institute. (2023).</w:t>
      </w:r>
      <w:r>
        <w:t xml:space="preserve"> </w:t>
      </w:r>
      <w:r>
        <w:rPr>
          <w:iCs/>
          <w:i/>
        </w:rPr>
        <w:t xml:space="preserve">The State of the UK Film Industry Report</w:t>
      </w:r>
      <w:r>
        <w:t xml:space="preserve">. London: BFI Publishing.</w:t>
      </w:r>
    </w:p>
    <w:p>
      <w:pPr>
        <w:numPr>
          <w:ilvl w:val="0"/>
          <w:numId w:val="1002"/>
        </w:numPr>
        <w:pStyle w:val="Compact"/>
      </w:pPr>
      <w:r>
        <w:t xml:space="preserve">Guild of British Film Editors. (2024).</w:t>
      </w:r>
      <w:r>
        <w:t xml:space="preserve"> </w:t>
      </w:r>
      <w:r>
        <w:rPr>
          <w:iCs/>
          <w:i/>
        </w:rPr>
        <w:t xml:space="preserve">Post-Production Workflows and Directorial Efficiency</w:t>
      </w:r>
      <w:r>
        <w:t xml:space="preserve">. London: GBE Annual Review.</w:t>
      </w:r>
    </w:p>
    <w:p>
      <w:pPr>
        <w:numPr>
          <w:ilvl w:val="0"/>
          <w:numId w:val="1002"/>
        </w:numPr>
        <w:pStyle w:val="Compact"/>
      </w:pPr>
      <w:r>
        <w:t xml:space="preserve">Rodley, C. (Ed.). (2021).</w:t>
      </w:r>
      <w:r>
        <w:t xml:space="preserve"> </w:t>
      </w:r>
      <w:r>
        <w:rPr>
          <w:iCs/>
          <w:i/>
        </w:rPr>
        <w:t xml:space="preserve">Lynch on Lynch</w:t>
      </w:r>
      <w:r>
        <w:t xml:space="preserve">. Faber &amp; Faber. [Used for comparative directorial methodology analysis].</w:t>
      </w:r>
    </w:p>
    <w:p>
      <w:pPr>
        <w:numPr>
          <w:ilvl w:val="0"/>
          <w:numId w:val="1002"/>
        </w:numPr>
        <w:pStyle w:val="Compact"/>
      </w:pPr>
      <w:r>
        <w:t xml:space="preserve">Department for Digital, Culture, Media &amp; Sport. (2023).</w:t>
      </w:r>
      <w:r>
        <w:t xml:space="preserve"> </w:t>
      </w:r>
      <w:r>
        <w:rPr>
          <w:iCs/>
          <w:i/>
        </w:rPr>
        <w:t xml:space="preserve">Creative Industries Sector Evidence: UK Film Production Statistics</w:t>
      </w:r>
      <w:r>
        <w:t xml:space="preserve">. London: HMSO.</w:t>
      </w:r>
    </w:p>
    <w:p>
      <w:pPr>
        <w:numPr>
          <w:ilvl w:val="0"/>
          <w:numId w:val="1002"/>
        </w:numPr>
        <w:pStyle w:val="Compact"/>
      </w:pPr>
      <w:r>
        <w:t xml:space="preserve">Hitchcock, A., &amp; Truffaut, F. (1966).</w:t>
      </w:r>
    </w:p>
    <w:p>
      <w:pPr>
        <w:numPr>
          <w:ilvl w:val="0"/>
          <w:numId w:val="1000"/>
        </w:numPr>
        <w:pStyle w:val="Compact"/>
      </w:pPr>
      <w:r>
        <w:t xml:space="preserve">Hitchcock/Truffaut. Simon &amp; Schuster. [Historical baseline for British directorial techniques].</w:t>
      </w:r>
    </w:p>
    <w:p>
      <w:r>
        <w:pict>
          <v:rect style="width:0;height:1.5pt" o:hralign="center" o:hrstd="t" o:hr="t"/>
        </w:pict>
      </w:r>
    </w:p>
    <w:p>
      <w:pPr>
        <w:pStyle w:val="FirstParagraph"/>
      </w:pPr>
      <w:r>
        <w:rPr>
          <w:bCs/>
          <w:b/>
        </w:rPr>
        <w:t xml:space="preserve">End of Laboratory Report</w:t>
      </w:r>
      <w:r>
        <w:br/>
      </w:r>
      <w:r>
        <w:t xml:space="preserve">Distributed exclusively for academic and industrial review in United Kingdom London.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Film Director in United Kingdom London</dc:title>
  <dc:creator/>
  <dc:language>en</dc:language>
  <cp:keywords/>
  <dcterms:created xsi:type="dcterms:W3CDTF">2026-07-30T06:17:48Z</dcterms:created>
  <dcterms:modified xsi:type="dcterms:W3CDTF">2026-07-30T06:17:48Z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