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Financial</w:t>
      </w:r>
      <w:r>
        <w:t xml:space="preserve"> </w:t>
      </w:r>
      <w:r>
        <w:t xml:space="preserve">Analysis</w:t>
      </w:r>
      <w:r>
        <w:t xml:space="preserve"> </w:t>
      </w:r>
      <w:r>
        <w:t xml:space="preserve">Framework</w:t>
      </w:r>
      <w:r>
        <w:t xml:space="preserve"> </w:t>
      </w:r>
      <w:r>
        <w:t xml:space="preserve">for</w:t>
      </w:r>
      <w:r>
        <w:t xml:space="preserve"> </w:t>
      </w:r>
      <w:r>
        <w:t xml:space="preserve">Argentina,</w:t>
      </w:r>
      <w:r>
        <w:t xml:space="preserve"> </w:t>
      </w:r>
      <w:r>
        <w:t xml:space="preserve">Buenos</w:t>
      </w:r>
      <w:r>
        <w:t xml:space="preserve"> </w:t>
      </w:r>
      <w:r>
        <w:t xml:space="preserve">Aires</w:t>
      </w:r>
    </w:p>
    <w:bookmarkStart w:id="32" w:name="Xf43f43690218ef9ed0b328a61f34b8872dbc44b"/>
    <w:p>
      <w:pPr>
        <w:pStyle w:val="Heading1"/>
      </w:pPr>
      <w:r>
        <w:t xml:space="preserve">Laboratory Report: Strategic Financial Analysis Framework for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Investment Committee</w:t>
      </w:r>
      <w:r>
        <w:br/>
      </w:r>
      <w:r>
        <w:rPr>
          <w:bCs/>
          <w:b/>
        </w:rPr>
        <w:t xml:space="preserve">From:</w:t>
      </w:r>
      <w:r>
        <w:t xml:space="preserve"> </w:t>
      </w:r>
      <w:r>
        <w:t xml:space="preserve">Senior Financial Analyst Desk</w:t>
      </w:r>
      <w:r>
        <w:br/>
      </w:r>
    </w:p>
    <w:p>
      <w:pPr>
        <w:pStyle w:val="BodyText"/>
      </w:pPr>
      <w:r>
        <w:rPr>
          <w:iCs/>
          <w:i/>
        </w:rPr>
        <w:t xml:space="preserve">The role of the Financial Analyst in navigating macroeconomic volatility within Argentina, Buenos Aires.</w:t>
      </w:r>
      <w:r>
        <w:br/>
      </w:r>
      <w:r>
        <w:br/>
      </w:r>
    </w:p>
    <w:bookmarkStart w:id="20" w:name="acknowledgments"/>
    <w:p>
      <w:pPr>
        <w:pStyle w:val="Heading2"/>
      </w:pPr>
      <w:r>
        <w:t xml:space="preserve">Acknowledgments</w:t>
      </w:r>
    </w:p>
    <w:p>
      <w:pPr>
        <w:pStyle w:val="FirstParagraph"/>
      </w:pPr>
      <w:r>
        <w:t xml:space="preserve">This laboratory report is dedicated to the rigorous study of financial methodologies applied in high-inflation environments. Special recognition is given to the local market dynamics of Buenos Aires, where the intersection of fiscal policy, monetary regulation, and global capital flows creates a unique ecosystem for professional financial analysis.</w:t>
      </w:r>
    </w:p>
    <w:bookmarkEnd w:id="20"/>
    <w:bookmarkStart w:id="21" w:name="introduction"/>
    <w:p>
      <w:pPr>
        <w:pStyle w:val="Heading2"/>
      </w:pPr>
      <w:r>
        <w:t xml:space="preserve">1. Introduction</w:t>
      </w:r>
    </w:p>
    <w:p>
      <w:pPr>
        <w:pStyle w:val="FirstParagraph"/>
      </w:pPr>
      <w:r>
        <w:t xml:space="preserve">The primary objective of this laboratory report is to evaluate the critical functions and strategic importance of a Financial Analyst operating within the specific economic context of Argentina, Buenos Aires. Unlike stable markets where traditional valuation models such as Discounted Cash Flow (DCF) operate on predictable assumptions, the Argentine market demands a specialized approach to financial analysis. This document explores how a Financial Analyst must adapt their toolkit to address currency devaluation, hyperinflationary pressures, and complex regulatory frameworks.</w:t>
      </w:r>
    </w:p>
    <w:p>
      <w:pPr>
        <w:pStyle w:val="BodyText"/>
      </w:pPr>
      <w:r>
        <w:t xml:space="preserve">Buenos Aires serves not only as the political capital but also as the financial heart of Argentina. It hosts the Buenos Aires Stock Exchange (BCBA), major banking institutions, and multinational corporate headquarters. Consequently, understanding the local nuances is imperative for any Financial Analyst aiming to provide accurate forecasts and risk assessments.</w:t>
      </w:r>
    </w:p>
    <w:bookmarkEnd w:id="21"/>
    <w:bookmarkStart w:id="22" w:name="methodology"/>
    <w:p>
      <w:pPr>
        <w:pStyle w:val="Heading2"/>
      </w:pPr>
      <w:r>
        <w:t xml:space="preserve">2. Methodology</w:t>
      </w:r>
    </w:p>
    <w:p>
      <w:pPr>
        <w:pStyle w:val="FirstParagraph"/>
      </w:pPr>
      <w:r>
        <w:t xml:space="preserve">The methodology employed in this report involves a qualitative assessment of financial practices combined with quantitative analysis of recent macroeconomic indicators affecting Buenos Aires. Data sources include reports from the Central Bank of Argentina (BCRA), the Argentine Statistics and Census Institute (INDEC), and international bodies such as the IMF. The analysis focuses on three key pillars:</w:t>
      </w:r>
    </w:p>
    <w:p>
      <w:pPr>
        <w:numPr>
          <w:ilvl w:val="0"/>
          <w:numId w:val="1001"/>
        </w:numPr>
        <w:pStyle w:val="Compact"/>
      </w:pPr>
      <w:r>
        <w:rPr>
          <w:bCs/>
          <w:b/>
        </w:rPr>
        <w:t xml:space="preserve">Currency Risk Management:</w:t>
      </w:r>
      <w:r>
        <w:t xml:space="preserve"> </w:t>
      </w:r>
      <w:r>
        <w:t xml:space="preserve">Analyzing the impact of multiple exchange rates and capital controls.</w:t>
      </w:r>
    </w:p>
    <w:p>
      <w:pPr>
        <w:numPr>
          <w:ilvl w:val="0"/>
          <w:numId w:val="1001"/>
        </w:numPr>
        <w:pStyle w:val="Compact"/>
      </w:pPr>
      <w:r>
        <w:rPr>
          <w:bCs/>
          <w:b/>
        </w:rPr>
        <w:t xml:space="preserve">Inflation Adjustments:</w:t>
      </w:r>
      <w:r>
        <w:t xml:space="preserve"> </w:t>
      </w:r>
      <w:r>
        <w:t xml:space="preserve">Techniques for real value preservation in local currency reporting.</w:t>
      </w:r>
    </w:p>
    <w:p>
      <w:pPr>
        <w:numPr>
          <w:ilvl w:val="0"/>
          <w:numId w:val="1001"/>
        </w:numPr>
        <w:pStyle w:val="Compact"/>
      </w:pPr>
      <w:r>
        <w:rPr>
          <w:bCs/>
          <w:b/>
        </w:rPr>
        <w:t xml:space="preserve">Fiscal Policy Impact:</w:t>
      </w:r>
      <w:r>
        <w:t xml:space="preserve"> </w:t>
      </w:r>
      <w:r>
        <w:t xml:space="preserve">Evaluating how national budget deficits influence corporate liquidity in Buenos Aires.</w:t>
      </w:r>
    </w:p>
    <w:bookmarkEnd w:id="22"/>
    <w:bookmarkStart w:id="26" w:name="Xf9e54c0262cb643e4160dff0a7c4d5f70f70985"/>
    <w:p>
      <w:pPr>
        <w:pStyle w:val="Heading2"/>
      </w:pPr>
      <w:r>
        <w:t xml:space="preserve">3. The Unique Role of the Financial Analyst in Argentina</w:t>
      </w:r>
    </w:p>
    <w:p>
      <w:pPr>
        <w:pStyle w:val="FirstParagraph"/>
      </w:pPr>
      <w:r>
        <w:t xml:space="preserve">In stable economies, a Financial Analyst often focuses on growth projections and operational efficiency. However, in Argentina, Buenos Aires-based analysts must prioritize survival metrics and inflation hedging. The following sections detail these specialized responsibilities.</w:t>
      </w:r>
    </w:p>
    <w:bookmarkStart w:id="23" w:name="navigating-currency-volatility"/>
    <w:p>
      <w:pPr>
        <w:pStyle w:val="Heading3"/>
      </w:pPr>
      <w:r>
        <w:t xml:space="preserve">3.1 Navigating Currency Volatility</w:t>
      </w:r>
    </w:p>
    <w:p>
      <w:pPr>
        <w:pStyle w:val="FirstParagraph"/>
      </w:pPr>
      <w:r>
        <w:t xml:space="preserve">The Argentine Peso (ARS) has historically suffered from significant depreciation against the US Dollar (USD). For a Financial Analyst, this creates a dual reporting challenge: maintaining local currency records while benchmarking performance in hard currencies. In Buenos Aires, analysts frequently utilize "blue dollar" rates or MEP/BOLSA rates as more accurate reflections of market reality compared to the official exchange rate. The analyst's ability to model various exchange rate scenarios is crucial for multinational subsidiaries operating in the region.</w:t>
      </w:r>
    </w:p>
    <w:bookmarkEnd w:id="23"/>
    <w:bookmarkStart w:id="24" w:name="inflation-accounting-and-real-valuation"/>
    <w:p>
      <w:pPr>
        <w:pStyle w:val="Heading3"/>
      </w:pPr>
      <w:r>
        <w:t xml:space="preserve">2.2 Inflation Accounting and Real Valuation</w:t>
      </w:r>
    </w:p>
    <w:p>
      <w:pPr>
        <w:pStyle w:val="FirstParagraph"/>
      </w:pPr>
      <w:r>
        <w:t xml:space="preserve">Inflation in Argentina often exceeds 100% annually, rendering nominal financial statements nearly useless for decision-making. A competent Financial Analyst must apply constant currency adjustments or utilize inflation-linked bonds (like the CERs) as benchmarks. This involves recalibrating balance sheets to reflect real purchasing power rather than historical cost. In Buenos Aires, this skill is highly prized by investors who seek to understand the true underlying value of assets amidst rapid price changes.</w:t>
      </w:r>
    </w:p>
    <w:bookmarkEnd w:id="24"/>
    <w:bookmarkStart w:id="25" w:name="regulatory-compliance-and-tax-efficiency"/>
    <w:p>
      <w:pPr>
        <w:pStyle w:val="Heading3"/>
      </w:pPr>
      <w:r>
        <w:t xml:space="preserve">3.3 Regulatory Compliance and Tax Efficiency</w:t>
      </w:r>
    </w:p>
    <w:p>
      <w:pPr>
        <w:pStyle w:val="FirstParagraph"/>
      </w:pPr>
      <w:r>
        <w:t xml:space="preserve">The regulatory environment in Argentina is dynamic and often opaque. Financial Analysts must possess deep knowledge of local tax laws, including the "Monotributo" system for small businesses or complex corporate tax structures for larger entities in Buenos Aires. Furthermore, understanding capital control regulations (cepo cambiario) is essential. The analyst acts as a bridge between operational management and regulatory bodies, ensuring that financial strategies remain compliant while maximizing liquidity.</w:t>
      </w:r>
    </w:p>
    <w:bookmarkEnd w:id="25"/>
    <w:bookmarkEnd w:id="26"/>
    <w:bookmarkStart w:id="27" w:name="Xad9489cce4d0b95cdeada0c8dd4665a18814f44"/>
    <w:p>
      <w:pPr>
        <w:pStyle w:val="Heading2"/>
      </w:pPr>
      <w:r>
        <w:t xml:space="preserve">4. Case Study: Sectoral Analysis in Buenos Aires</w:t>
      </w:r>
    </w:p>
    <w:p>
      <w:pPr>
        <w:pStyle w:val="FirstParagraph"/>
      </w:pPr>
      <w:r>
        <w:t xml:space="preserve">To illustrate the practical application of these analytical skills, we examine the technology and agribusiness sectors, which are pillars of the Buenos Aires economy.</w:t>
      </w:r>
    </w:p>
    <w:p>
      <w:pPr>
        <w:pStyle w:val="BodyText"/>
      </w:pPr>
      <w:r>
        <w:t xml:space="preserve">Sector</w:t>
      </w:r>
    </w:p>
    <w:p>
      <w:pPr>
        <w:pStyle w:val="BodyText"/>
      </w:pPr>
      <w:r>
        <w:t xml:space="preserve">Analytical Focus</w:t>
      </w:r>
    </w:p>
    <w:p>
      <w:pPr>
        <w:pStyle w:val="BodyText"/>
      </w:pPr>
      <w:r>
        <w:t xml:space="preserve">Risk Factors in Argentina</w:t>
      </w:r>
    </w:p>
    <w:p>
      <w:pPr>
        <w:pStyle w:val="BodyText"/>
      </w:pPr>
      <w:r>
        <w:t xml:space="preserve">reduction="true"&gt;td style="vertical-align: top;"&gt;Technology Services</w:t>
      </w:r>
      <w:r>
        <w:br/>
      </w:r>
    </w:p>
    <w:p>
      <w:pPr>
        <w:pStyle w:val="BodyText"/>
      </w:pPr>
      <w:r>
        <w:t xml:space="preserve">Revenue recognition in USD vs. ARS.</w:t>
      </w:r>
      <w:r>
        <w:br/>
      </w:r>
      <w:r>
        <w:t xml:space="preserve">Cost arbitrage due to local labor costs.</w:t>
      </w:r>
    </w:p>
    <w:p>
      <w:pPr>
        <w:pStyle w:val="BodyText"/>
      </w:pPr>
      <w:r>
        <w:t xml:space="preserve">Export taxes (Retenciones)</w:t>
      </w:r>
      <w:r>
        <w:br/>
      </w:r>
      <w:r>
        <w:t xml:space="preserve">Regulatory changes in digital services.</w:t>
      </w:r>
    </w:p>
    <w:p>
      <w:pPr>
        <w:pStyle w:val="BodyText"/>
      </w:pPr>
      <w:r>
        <w:t xml:space="preserve">reduction="true"&gt;td style="vertical-align: top;"&gt;Agribusiness</w:t>
      </w:r>
      <w:r>
        <w:br/>
      </w:r>
    </w:p>
    <w:p>
      <w:pPr>
        <w:pStyle w:val="BodyText"/>
      </w:pPr>
      <w:r>
        <w:t xml:space="preserve">Commodity price correlation.</w:t>
      </w:r>
      <w:r>
        <w:br/>
      </w:r>
      <w:r>
        <w:t xml:space="preserve">Futures hedging strategies.</w:t>
      </w:r>
    </w:p>
    <w:p>
      <w:pPr>
        <w:pStyle w:val="BodyText"/>
      </w:pPr>
      <w:r>
        <w:t xml:space="preserve">Weather volatility</w:t>
      </w:r>
      <w:r>
        <w:br/>
      </w:r>
      <w:r>
        <w:t xml:space="preserve">Fiscal export levies</w:t>
      </w:r>
    </w:p>
    <w:p>
      <w:pPr>
        <w:pStyle w:val="BodyText"/>
      </w:pPr>
      <w:r>
        <w:t xml:space="preserve">In the technology sector, Financial Analysts in Buenos Aires often leverage the wage arbitrage between local costs and international revenues. However, they must carefully manage the repatriation of profits. In agribusiness, analysts focus heavily on futures markets to lock in prices before harvest seasons, mitigating the risk of peso depreciation eroding profit margins.</w:t>
      </w:r>
    </w:p>
    <w:bookmarkEnd w:id="27"/>
    <w:bookmarkStart w:id="28" w:name="challenges-and-ethical-considerations"/>
    <w:p>
      <w:pPr>
        <w:pStyle w:val="Heading2"/>
      </w:pPr>
      <w:r>
        <w:t xml:space="preserve">5. Challenges and Ethical Considerations</w:t>
      </w:r>
    </w:p>
    <w:p>
      <w:pPr>
        <w:pStyle w:val="FirstParagraph"/>
      </w:pPr>
      <w:r>
        <w:t xml:space="preserve">The Financial Analyst in Argentina faces unique ethical dilemmas, particularly regarding data transparency. In an environment where official inflation data may lag or diverge from market perceptions, analysts must rely on alternative metrics while maintaining professional integrity. Misrepresenting the impact of currency controls or underestimating fiscal risks can lead to severe investment losses for stakeholders in Buenos Aires.</w:t>
      </w:r>
    </w:p>
    <w:p>
      <w:pPr>
        <w:pStyle w:val="BodyText"/>
      </w:pPr>
      <w:r>
        <w:t xml:space="preserve">Furthermore, the psychological toll of working in a volatile market cannot be ignored. Analysts must maintain composure and objectivity when advising clients on asset allocation during periods of social unrest or economic crisis. This requires a robust understanding of behavioral finance alongside traditional analytical techniques.</w:t>
      </w:r>
    </w:p>
    <w:bookmarkEnd w:id="28"/>
    <w:bookmarkStart w:id="29" w:name="X088684867d47532c95d3ca6e51f58f7ae43c7c8"/>
    <w:p>
      <w:pPr>
        <w:pStyle w:val="Heading2"/>
      </w:pPr>
      <w:r>
        <w:t xml:space="preserve">6. Recommendations for Financial Practitioners</w:t>
      </w:r>
    </w:p>
    <w:p>
      <w:pPr>
        <w:pStyle w:val="FirstParagraph"/>
      </w:pPr>
      <w:r>
        <w:t xml:space="preserve">Based on the findings of this laboratory report, the following recommendations are proposed for Financial Analysts targeting the Argentina, Buenos Aires market:</w:t>
      </w:r>
    </w:p>
    <w:p>
      <w:pPr>
        <w:numPr>
          <w:ilvl w:val="0"/>
          <w:numId w:val="1002"/>
        </w:numPr>
        <w:pStyle w:val="Compact"/>
      </w:pPr>
      <w:r>
        <w:rPr>
          <w:bCs/>
          <w:b/>
        </w:rPr>
        <w:t xml:space="preserve">Diversify Skill Sets:</w:t>
      </w:r>
      <w:r>
        <w:t xml:space="preserve"> </w:t>
      </w:r>
      <w:r>
        <w:t xml:space="preserve">Master both traditional accounting standards (GAAP/IFRS) and local regulatory frameworks.</w:t>
      </w:r>
    </w:p>
    <w:p>
      <w:pPr>
        <w:numPr>
          <w:ilvl w:val="0"/>
          <w:numId w:val="1002"/>
        </w:numPr>
        <w:pStyle w:val="Compact"/>
      </w:pPr>
      <w:r>
        <w:rPr>
          <w:bCs/>
          <w:b/>
        </w:rPr>
        <w:t xml:space="preserve">Leverage Technology:</w:t>
      </w:r>
    </w:p>
    <w:p>
      <w:pPr>
        <w:numPr>
          <w:ilvl w:val="0"/>
          <w:numId w:val="1002"/>
        </w:numPr>
        <w:pStyle w:val="Compact"/>
      </w:pPr>
      <w:r>
        <w:rPr>
          <w:bCs/>
          <w:b/>
        </w:rPr>
        <w:t xml:space="preserve">Network Locally:</w:t>
      </w:r>
    </w:p>
    <w:p>
      <w:pPr>
        <w:numPr>
          <w:ilvl w:val="0"/>
          <w:numId w:val="1002"/>
        </w:numPr>
        <w:pStyle w:val="Compact"/>
      </w:pPr>
      <w:r>
        <w:rPr>
          <w:bCs/>
          <w:b/>
        </w:rPr>
        <w:t xml:space="preserve">Prioritize Liquidity:</w:t>
      </w:r>
    </w:p>
    <w:bookmarkEnd w:id="29"/>
    <w:bookmarkStart w:id="30" w:name="conclusion"/>
    <w:p>
      <w:pPr>
        <w:pStyle w:val="Heading2"/>
      </w:pPr>
      <w:r>
        <w:t xml:space="preserve">7. Conclusion</w:t>
      </w:r>
    </w:p>
    <w:p>
      <w:pPr>
        <w:pStyle w:val="FirstParagraph"/>
      </w:pPr>
      <w:r>
        <w:t xml:space="preserve">The role of a Financial Analyst in Argentina, Buenos Aires, is far more complex and multidimensional than in stable economies. It requires not only technical proficiency in finance but also a deep understanding of macroeconomics, politics, and regulatory dynamics. The analyst serves as a vital navigator through turbulent waters, providing clarity and strategic direction amidst uncertainty.</w:t>
      </w:r>
    </w:p>
    <w:p>
      <w:pPr>
        <w:pStyle w:val="BodyText"/>
      </w:pPr>
      <w:r>
        <w:t xml:space="preserve">This laboratory report has highlighted that success in this region depends on the ability to adapt traditional financial principles to local realities. By focusing on inflation adjustments, currency risk management, and regulatory compliance, Financial Analysts can create significant value for their organizations. As Argentina continues its economic evolution, the demand for sophisticated analytical skills in Buenos Aires will remain high, making this a critical field of study and practice.</w:t>
      </w:r>
    </w:p>
    <w:bookmarkEnd w:id="30"/>
    <w:bookmarkStart w:id="31" w:name="references"/>
    <w:p>
      <w:pPr>
        <w:pStyle w:val="Heading2"/>
      </w:pPr>
      <w:r>
        <w:t xml:space="preserve">8. References</w:t>
      </w:r>
    </w:p>
    <w:p>
      <w:pPr>
        <w:numPr>
          <w:ilvl w:val="0"/>
          <w:numId w:val="1003"/>
        </w:numPr>
        <w:pStyle w:val="Compact"/>
      </w:pPr>
      <w:r>
        <w:t xml:space="preserve">Banco Central de la República Argentina (BCRA). Annual Economic Reports.</w:t>
      </w:r>
    </w:p>
    <w:p>
      <w:pPr>
        <w:numPr>
          <w:ilvl w:val="0"/>
          <w:numId w:val="1003"/>
        </w:numPr>
        <w:pStyle w:val="Compact"/>
      </w:pPr>
      <w:r>
        <w:t xml:space="preserve">Instituto Nacional de Estadística y Censos (INDEC). Inflation Data Series.</w:t>
      </w:r>
    </w:p>
    <w:p>
      <w:pPr>
        <w:numPr>
          <w:ilvl w:val="0"/>
          <w:numId w:val="1003"/>
        </w:numPr>
        <w:pStyle w:val="Compact"/>
      </w:pPr>
      <w:r>
        <w:t xml:space="preserve">Buenos Aires Stock Exchange (BCBA). Market Statistics and Valuation Guides.</w:t>
      </w:r>
    </w:p>
    <w:p>
      <w:pPr>
        <w:numPr>
          <w:ilvl w:val="0"/>
          <w:numId w:val="1003"/>
        </w:numPr>
        <w:pStyle w:val="Compact"/>
      </w:pPr>
      <w:r>
        <w:t xml:space="preserve">International Monetary Fund (IMF) Country Reports on Argentina.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Financial Analysis Framework for Argentina, Buenos Aires</dc:title>
  <dc:creator/>
  <cp:keywords/>
  <dcterms:created xsi:type="dcterms:W3CDTF">2026-07-29T03:09:05Z</dcterms:created>
  <dcterms:modified xsi:type="dcterms:W3CDTF">2026-07-29T03:09:05Z</dcterms:modified>
</cp:coreProperties>
</file>

<file path=docProps/custom.xml><?xml version="1.0" encoding="utf-8"?>
<Properties xmlns="http://schemas.openxmlformats.org/officeDocument/2006/custom-properties" xmlns:vt="http://schemas.openxmlformats.org/officeDocument/2006/docPropsVTypes"/>
</file>