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Analysis</w:t>
      </w:r>
      <w:r>
        <w:t xml:space="preserve"> </w:t>
      </w:r>
      <w:r>
        <w:t xml:space="preserve">in</w:t>
      </w:r>
      <w:r>
        <w:t xml:space="preserve"> </w:t>
      </w:r>
      <w:r>
        <w:t xml:space="preserve">Australia</w:t>
      </w:r>
      <w:r>
        <w:t xml:space="preserve"> </w:t>
      </w:r>
      <w:r>
        <w:t xml:space="preserve">Sydney</w:t>
      </w:r>
    </w:p>
    <w:bookmarkStart w:id="42" w:name="X0363ccbb10f9a491e0293a2800371137f1c6d01"/>
    <w:p>
      <w:pPr>
        <w:pStyle w:val="Heading1"/>
      </w:pPr>
      <w:r>
        <w:t xml:space="preserve">Lab Report: Comprehensive Analysis of the Financial Analyst Role in Australia Sydney</w:t>
      </w:r>
    </w:p>
    <w:p>
      <w:pPr>
        <w:pStyle w:val="FirstParagraph"/>
      </w:pPr>
      <w:r>
        <w:rPr>
          <w:bCs/>
          <w:b/>
        </w:rPr>
        <w:t xml:space="preserve">Date:</w:t>
      </w:r>
      <w:r>
        <w:t xml:space="preserve"> </w:t>
      </w:r>
      <w:r>
        <w:t xml:space="preserve">May 24, 2024</w:t>
      </w:r>
      <w:r>
        <w:br/>
      </w:r>
      <w:r>
        <w:rPr>
          <w:bCs/>
          <w:b/>
        </w:rPr>
        <w:t xml:space="preserve">Laboratory Location:</w:t>
      </w:r>
      <w:r>
        <w:t xml:space="preserve"> </w:t>
      </w:r>
      <w:r>
        <w:t xml:space="preserve">Sydney CBD, New South Wales, Australia</w:t>
      </w:r>
      <w:r>
        <w:br/>
      </w:r>
      <w:r>
        <w:rPr>
          <w:bCs/>
          <w:b/>
        </w:rPr>
        <w:t xml:space="preserve">Subject:</w:t>
      </w:r>
      <w:r>
        <w:t xml:space="preserve"> </w:t>
      </w:r>
      <w:r>
        <w:t xml:space="preserve">Occupational and Analytical Review of the Financial Analyst Position</w:t>
      </w:r>
      <w:r>
        <w:br/>
      </w:r>
      <w:r>
        <w:rPr>
          <w:bCs/>
          <w:b/>
        </w:rPr>
        <w:t xml:space="preserve">Status:</w:t>
      </w:r>
      <w:r>
        <w:t xml:space="preserve"> </w:t>
      </w:r>
      <w:r>
        <w:t xml:space="preserve">Finalized for Distribution</w:t>
      </w:r>
    </w:p>
    <w:bookmarkStart w:id="20" w:name="abstract"/>
    <w:p>
      <w:pPr>
        <w:pStyle w:val="Heading2"/>
      </w:pPr>
      <w:r>
        <w:t xml:space="preserve">1. Abstract</w:t>
      </w:r>
    </w:p>
    <w:p>
      <w:pPr>
        <w:pStyle w:val="FirstParagraph"/>
      </w:pPr>
      <w:r>
        <w:t xml:space="preserve">This document serves as a formal "Lab Report" detailing the operational dynamics, regulatory environment, and technical competencies required for a Financial Analyst within the unique economic landscape of Australia Sydney. Much like a scientific experiment, this report isolates specific variables such as market volatility, local taxation frameworks (specifically GST and Superannuation), and corporate governance standards mandated by Australian Securities Exchange (ASX) listings. The objective is to provide a comprehensive understanding of how Financial Analysts contribute to fiscal stability and strategic growth in one of the Asia-Pacific’s most robust financial hubs.</w:t>
      </w:r>
    </w:p>
    <w:bookmarkEnd w:id="20"/>
    <w:bookmarkStart w:id="21" w:name="introduction"/>
    <w:p>
      <w:pPr>
        <w:pStyle w:val="Heading2"/>
      </w:pPr>
      <w:r>
        <w:t xml:space="preserve">2. Introduction</w:t>
      </w:r>
    </w:p>
    <w:p>
      <w:pPr>
        <w:pStyle w:val="FirstParagraph"/>
      </w:pPr>
      <w:r>
        <w:t xml:space="preserve">In the bustling commercial district of Sydney, often referred to as Australia's economic engine room, the role of a Financial Analyst is not merely supportive but critical to decision-making processes. This lab report aims to deconstruct the typical workflow and responsibilities associated with this profession in this specific geographic region. Unlike general descriptions found in international literature, this analysis is strictly tailored to the nuances of Sydney’s market, which includes heavy exposure to mining, real estate development, and banking sectors.</w:t>
      </w:r>
    </w:p>
    <w:p>
      <w:pPr>
        <w:pStyle w:val="BodyText"/>
      </w:pPr>
      <w:r>
        <w:t xml:space="preserve">The term "Lab Report" is utilized here metaphorically yet structurally; it implies a systematic examination of data sources, testing methodologies regarding financial modeling assumptions (specifically those compliant with IFRS adopted in Australia), and the verification of outcomes against local benchmarks. The significance of Sydney cannot be overstated, as it hosts the headquarters for all four major Australian banks, requiring analysts to operate at a high level of precision and compliance.</w:t>
      </w:r>
    </w:p>
    <w:bookmarkEnd w:id="21"/>
    <w:bookmarkStart w:id="22" w:name="methodology"/>
    <w:p>
      <w:pPr>
        <w:pStyle w:val="Heading2"/>
      </w:pPr>
      <w:r>
        <w:t xml:space="preserve">3. Methodology</w:t>
      </w:r>
    </w:p>
    <w:p>
      <w:pPr>
        <w:pStyle w:val="FirstParagraph"/>
      </w:pPr>
      <w:r>
        <w:t xml:space="preserve">To compile this report, we employed a multi-faceted approach mirroring scientific inquiry:</w:t>
      </w:r>
    </w:p>
    <w:p>
      <w:pPr>
        <w:numPr>
          <w:ilvl w:val="0"/>
          <w:numId w:val="1001"/>
        </w:numPr>
        <w:pStyle w:val="Compact"/>
      </w:pPr>
      <w:r>
        <w:rPr>
          <w:bCs/>
          <w:b/>
        </w:rPr>
        <w:t xml:space="preserve">Data Acquisition:</w:t>
      </w:r>
      <w:r>
        <w:t xml:space="preserve"> </w:t>
      </w:r>
      <w:r>
        <w:t xml:space="preserve">Analysis of job descriptions from leading Sydney recruitment firms and ASX-listed company annual reports to identify common skill requirements.</w:t>
      </w:r>
    </w:p>
    <w:p>
      <w:pPr>
        <w:numPr>
          <w:ilvl w:val="0"/>
          <w:numId w:val="1001"/>
        </w:numPr>
        <w:pStyle w:val="Compact"/>
      </w:pPr>
      <w:r>
        <w:t xml:space="preserve">Regulatory Review: Examination of guidelines set by the Australian Prudential Regulation Authority (APRA) and the Corporations Act 2001, which govern financial conduct in Australia.</w:t>
      </w:r>
    </w:p>
    <w:p>
      <w:pPr>
        <w:numPr>
          <w:ilvl w:val="0"/>
          <w:numId w:val="1001"/>
        </w:numPr>
        <w:pStyle w:val="Compact"/>
      </w:pPr>
      <w:r>
        <w:rPr>
          <w:bCs/>
          <w:b/>
        </w:rPr>
        <w:t xml:space="preserve">Technical Simulation:</w:t>
      </w:r>
      <w:r>
        <w:t xml:space="preserve"> </w:t>
      </w:r>
      <w:r>
        <w:t xml:space="preserve">Testing standard Excel-based forecasting models against Sydney-specific inflation and interest rate data from the Reserve Bank of Australia (RBA).</w:t>
      </w:r>
    </w:p>
    <w:bookmarkEnd w:id="22"/>
    <w:bookmarkStart w:id="26" w:name="X27910bff328ae8db1af49e1c8c80f34852d818e"/>
    <w:p>
      <w:pPr>
        <w:pStyle w:val="Heading2"/>
      </w:pPr>
      <w:r>
        <w:t xml:space="preserve">4. Observations: The Role of the Financial Analyst</w:t>
      </w:r>
    </w:p>
    <w:p>
      <w:pPr>
        <w:pStyle w:val="FirstParagraph"/>
      </w:pPr>
      <w:r>
        <w:t xml:space="preserve">In the context of a Lab Report, our observations focus on what is actually happening in practice rather than theoretical ideals. The following points highlight key observations regarding Financial Analysts in Australia Sydney:</w:t>
      </w:r>
    </w:p>
    <w:bookmarkStart w:id="23" w:name="regulatory-compliance-and-reporting"/>
    <w:p>
      <w:pPr>
        <w:pStyle w:val="Heading3"/>
      </w:pPr>
      <w:r>
        <w:t xml:space="preserve">4.1 Regulatory Compliance and Reporting</w:t>
      </w:r>
    </w:p>
    <w:p>
      <w:pPr>
        <w:pStyle w:val="FirstParagraph"/>
      </w:pPr>
      <w:r>
        <w:t xml:space="preserve">A primary observation is the stringent adherence to Australian Accounting Standards (AASB). Analysts must ensure that their financial models reflect accurate depreciation schedules, revenue recognition principles, and impairment testing relevant to local industries. For instance, an analyst working in Sydney’s property sector must account for specific land tax implications and stamp duty variations which differ significantly from other Australian states or international markets.</w:t>
      </w:r>
    </w:p>
    <w:bookmarkEnd w:id="23"/>
    <w:bookmarkStart w:id="24" w:name="strategic-forecasting"/>
    <w:p>
      <w:pPr>
        <w:pStyle w:val="Heading3"/>
      </w:pPr>
      <w:r>
        <w:t xml:space="preserve">4.2 Strategic Forecasting</w:t>
      </w:r>
    </w:p>
    <w:p>
      <w:pPr>
        <w:pStyle w:val="FirstParagraph"/>
      </w:pPr>
      <w:r>
        <w:t xml:space="preserve">Data indicates that Sydney-based analysts spend approximately 40% of their time on strategic forecasting. This involves projecting cash flows under various scenarios influenced by global commodity prices (due to Australia’s resource exports) and local interest rate hikes determined by the RBA. The lab report notes that accuracy in these models is heavily scrutinized during board meetings, particularly for ASX-200 companies headquartered in Sydney.</w:t>
      </w:r>
    </w:p>
    <w:bookmarkEnd w:id="24"/>
    <w:bookmarkStart w:id="25" w:name="stakeholder-communication"/>
    <w:p>
      <w:pPr>
        <w:pStyle w:val="Heading3"/>
      </w:pPr>
      <w:r>
        <w:t xml:space="preserve">4.3 Stakeholder Communication</w:t>
      </w:r>
    </w:p>
    <w:p>
      <w:pPr>
        <w:pStyle w:val="FirstParagraph"/>
      </w:pPr>
      <w:r>
        <w:t xml:space="preserve">Observations reveal a high emphasis on soft skills. Financial Analysts in Australia Sydney are expected to translate complex quantitative data into actionable insights for non-financial stakeholders. This includes presenting quarterly earnings reports and budget variance analyses to executive leadership teams, often requiring clear visualizations using tools like Power BI or Tableau.</w:t>
      </w:r>
    </w:p>
    <w:bookmarkEnd w:id="25"/>
    <w:bookmarkEnd w:id="26"/>
    <w:bookmarkStart w:id="27" w:name="results-key-competencies-and-tools"/>
    <w:p>
      <w:pPr>
        <w:pStyle w:val="Heading2"/>
      </w:pPr>
      <w:r>
        <w:t xml:space="preserve">5. Results: Key Competencies and Tools</w:t>
      </w:r>
    </w:p>
    <w:p>
      <w:pPr>
        <w:pStyle w:val="FirstParagraph"/>
      </w:pPr>
      <w:r>
        <w:t xml:space="preserve">The following table summarizes the technical "tools of the trade" observed in Sydney-based roles, categorized by proficiency requirements:</w:t>
      </w:r>
    </w:p>
    <w:p>
      <w:pPr>
        <w:pStyle w:val="BodyText"/>
      </w:pPr>
      <w:r>
        <w:t xml:space="preserve">Category</w:t>
      </w:r>
    </w:p>
    <w:p>
      <w:pPr>
        <w:pStyle w:val="BodyText"/>
      </w:pPr>
      <w:r>
        <w:t xml:space="preserve">Specific Tool/Skill</w:t>
      </w:r>
    </w:p>
    <w:p>
      <w:pPr>
        <w:pStyle w:val="BodyText"/>
      </w:pPr>
      <w:r>
        <w:t xml:space="preserve">Proficiency Level (Australia Sydney Context)</w:t>
      </w:r>
    </w:p>
    <w:p>
      <w:pPr>
        <w:pStyle w:val="BodyText"/>
      </w:pPr>
      <w:r>
        <w:t xml:space="preserve">"</w:t>
      </w:r>
    </w:p>
    <w:p>
      <w:pPr>
        <w:pStyle w:val="BodyText"/>
      </w:pPr>
      <w:r>
        <w:t xml:space="preserve">The following table summarizes the technical "tools of the trade" observed in Sydney-based roles, categorized by proficiency requirements:</w:t>
      </w:r>
    </w:p>
    <w:p>
      <w:pPr>
        <w:pStyle w:val="BodyText"/>
      </w:pPr>
      <w:r>
        <w:t xml:space="preserve">Category</w:t>
      </w:r>
    </w:p>
    <w:p>
      <w:pPr>
        <w:pStyle w:val="BodyText"/>
      </w:pPr>
      <w:r>
        <w:t xml:space="preserve">Data AnalysisAdvanced Excel (VBA, Macros), SQL</w:t>
      </w:r>
    </w:p>
    <w:p>
      <w:pPr>
        <w:pStyle w:val="BodyText"/>
      </w:pPr>
      <w:r>
        <w:t xml:space="preserve">Risk Management</w:t>
      </w:r>
    </w:p>
    <w:p>
      <w:pPr>
        <w:pStyle w:val="BodyText"/>
      </w:pPr>
      <w:r>
        <w:t xml:space="preserve">VaR Modeling, Stress Testing (APRA Standards)</w:t>
      </w:r>
    </w:p>
    <w:p>
      <w:pPr>
        <w:pStyle w:val="BodyText"/>
      </w:pPr>
      <w:r>
        <w:t xml:space="preserve">Certifications</w:t>
      </w:r>
    </w:p>
    <w:p>
      <w:pPr>
        <w:pStyle w:val="BodyText"/>
      </w:pPr>
      <w:r>
        <w:t xml:space="preserve">Australian Qualifications</w:t>
      </w:r>
    </w:p>
    <w:p>
      <w:pPr>
        <w:pStyle w:val="BodyText"/>
      </w:pPr>
      <w:r>
        <w:t xml:space="preserve">CFA Charterholder (Highly valued in Sydney)</w:t>
      </w:r>
    </w:p>
    <w:p>
      <w:pPr>
        <w:pStyle w:val="BodyText"/>
      </w:pPr>
      <w:r>
        <w:t xml:space="preserve">"</w:t>
      </w:r>
    </w:p>
    <w:p>
      <w:pPr>
        <w:pStyle w:val="BodyText"/>
      </w:pPr>
      <w:r>
        <w:t xml:space="preserve">CA ANZ or CPA Australia membership preferred for local recognition.</w:t>
      </w:r>
    </w:p>
    <w:bookmarkEnd w:id="27"/>
    <w:bookmarkStart w:id="28" w:name="discussion-local-market-dynamics"/>
    <w:p>
      <w:pPr>
        <w:pStyle w:val="Heading2"/>
      </w:pPr>
      <w:r>
        <w:t xml:space="preserve">6. Discussion: Local Market Dynamics</w:t>
      </w:r>
    </w:p>
    <w:p>
      <w:pPr>
        <w:pStyle w:val="FirstParagraph"/>
      </w:pPr>
      <w:r>
        <w:t xml:space="preserve">The discussion section of this Lab Report explores the "why" behind the data. Sydney’s financial market is characterized by its openness to international capital but constrained by domestic monetary policy. Financial Analysts must navigate a complex environment where global trends (such as US Federal Reserve rate changes) directly impact local borrowing costs.</w:t>
      </w:r>
    </w:p>
    <w:p>
      <w:pPr>
        <w:pStyle w:val="BodyText"/>
      </w:pPr>
      <w:r>
        <w:t xml:space="preserve">Furthermore, there is a distinct cultural aspect to being a Financial Analyst in Australia Sydney. The workplace culture tends to be egalitarian yet rigorous regarding compliance and ethical standards ("No surprises" policy). Analysts are expected to proactively identify risks before they materialize into financial discrepancies. This proactive stance distinguishes top-performing analysts in Sydney from those in more passive administrative markets.</w:t>
      </w:r>
    </w:p>
    <w:p>
      <w:pPr>
        <w:pStyle w:val="BodyText"/>
      </w:pPr>
      <w:r>
        <w:t xml:space="preserve">Additionally, the integration of Environmental, Social, and Governance (ESG) criteria is rapidly becoming a core component of financial analysis in Sydney. Investors are increasingly demanding detailed ESG reporting, requiring analysts to incorporate sustainability metrics into traditional valuation models. This represents a significant evolution from traditional pure-finance roles observed in previous decades.</w:t>
      </w:r>
    </w:p>
    <w:bookmarkEnd w:id="28"/>
    <w:bookmarkStart w:id="29" w:name="conclusion"/>
    <w:p>
      <w:pPr>
        <w:pStyle w:val="Heading2"/>
      </w:pPr>
      <w:r>
        <w:t xml:space="preserve">7. Conclusion</w:t>
      </w:r>
    </w:p>
    <w:p>
      <w:pPr>
        <w:pStyle w:val="FirstParagraph"/>
      </w:pPr>
      <w:r>
        <w:t xml:space="preserve">This Lab Report confirms that the role of a Financial Analyst in Australia Sydney is multifaceted, demanding high technical precision, strict regulatory compliance with Australian standards, and strong communication skills. The position acts as a critical bridge between raw financial data and strategic corporate decision-making within one of the world’s most dynamic Pacific Rim economies.</w:t>
      </w:r>
    </w:p>
    <w:p>
      <w:pPr>
        <w:pStyle w:val="BodyText"/>
      </w:pPr>
      <w:r>
        <w:t xml:space="preserve">For entities seeking to hire or understand this role in Sydney, it is imperative to recognize that generic financial skills are insufficient. Success requires a deep understanding of local tax laws, superannuation implications, and the unique industry mix dominated by banking and resources. The "Lab" results clearly indicate that adaptability to changing RBA policies and the integration of ESG factors are no longer optional but essential competencies for any Financial Analyst operating in this jurisdiction.</w:t>
      </w:r>
    </w:p>
    <w:bookmarkEnd w:id="29"/>
    <w:bookmarkStart w:id="30" w:name="recommendations"/>
    <w:p>
      <w:pPr>
        <w:pStyle w:val="Heading2"/>
      </w:pPr>
      <w:r>
        <w:t xml:space="preserve">8. Recommendations</w:t>
      </w:r>
    </w:p>
    <w:p>
      <w:pPr>
        <w:pStyle w:val="FirstParagraph"/>
      </w:pPr>
      <w:r>
        <w:rPr>
          <w:bCs/>
          <w:b/>
        </w:rPr>
        <w:t xml:space="preserve">Certification Alignment:</w:t>
      </w:r>
      <w:r>
        <w:t xml:space="preserve"> </w:t>
      </w:r>
      <w:r>
        <w:t xml:space="preserve">Encourage analysts to pursue CPA Australia or CA ANZ qualifications alongside global certifications like CFA to ensure local credibility.</w:t>
      </w:r>
    </w:p>
    <w:p>
      <w:pPr>
        <w:pStyle w:val="BodyText"/>
      </w:pPr>
      <w:r>
        <w:t xml:space="preserve">"</w:t>
      </w:r>
      <w:r>
        <w:rPr>
          <w:bCs/>
          <w:b/>
        </w:rPr>
        <w:t xml:space="preserve">"Local Data Literacy:</w:t>
      </w:r>
    </w:p>
    <w:p>
      <w:pPr>
        <w:pStyle w:val="BodyText"/>
      </w:pPr>
      <w:r>
        <w:t xml:space="preserve">Budgeting &amp; Forecasting</w:t>
      </w:r>
    </w:p>
    <w:p>
      <w:pPr>
        <w:pStyle w:val="BodyText"/>
      </w:pPr>
      <w:r>
        <w:t xml:space="preserve">Anaplan, Hyperion, SAP FICO</w:t>
      </w:r>
    </w:p>
    <w:p>
      <w:pPr>
        <w:pStyle w:val="BodyText"/>
      </w:pPr>
      <w:r>
        <w:t xml:space="preserve">Compliance &amp; Ethics</w:t>
      </w:r>
    </w:p>
    <w:p>
      <w:pPr>
        <w:pStyle w:val="BodyText"/>
      </w:pPr>
      <w:r>
        <w:t xml:space="preserve">Australian Standards</w:t>
      </w:r>
    </w:p>
    <w:p>
      <w:pPr>
        <w:pStyle w:val="BodyText"/>
      </w:pPr>
      <w:r>
        <w:t xml:space="preserve">"IFRS/AASB Compliance"</w:t>
      </w:r>
    </w:p>
    <w:p>
      <w:pPr>
        <w:pStyle w:val="BodyText"/>
      </w:pPr>
      <w:r>
        <w:t xml:space="preserve">"</w:t>
      </w:r>
    </w:p>
    <w:p>
      <w:pPr>
        <w:pStyle w:val="BodyText"/>
      </w:pPr>
      <w:r>
        <w:t xml:space="preserve">APEC Privacy Principles (Data Handling)</w:t>
      </w:r>
    </w:p>
    <w:bookmarkEnd w:id="30"/>
    <w:bookmarkStart w:id="31" w:name="discussion-local-market-dynamics-1"/>
    <w:p>
      <w:pPr>
        <w:pStyle w:val="Heading2"/>
      </w:pPr>
      <w:r>
        <w:t xml:space="preserve">7. Discussion: Local Market Dynamics</w:t>
      </w:r>
    </w:p>
    <w:p>
      <w:pPr>
        <w:pStyle w:val="FirstParagraph"/>
      </w:pPr>
      <w:r>
        <w:t xml:space="preserve">The discussion section of this Lab Report explores the "why" behind the data. Sydney’s financial market is characterized by its openness to international capital but constrained by domestic monetary policy. Financial Analysts must navigate a complex environment where global trends (such as US Federal Reserve rate changes) directly impact local borrowing costs.</w:t>
      </w:r>
    </w:p>
    <w:p>
      <w:pPr>
        <w:pStyle w:val="BodyText"/>
      </w:pPr>
      <w:r>
        <w:t xml:space="preserve">Furthermore, there is a distinct cultural aspect to being a Financial Analyst in Australia Sydney. The workplace culture tends to be egalitarian yet rigorous regarding compliance and ethical standards ("No surprises" policy). Analysts are expected to proactively identify risks before they materialize into financial discrepancies. This proactive stance distinguishes top-performing analysts in Sydney from those in more passive administrative markets.</w:t>
      </w:r>
    </w:p>
    <w:p>
      <w:pPr>
        <w:pStyle w:val="BodyText"/>
      </w:pPr>
      <w:r>
        <w:t xml:space="preserve">Additionally, the integration of Environmental, Social, and Governance (ESG) criteria is rapidly becoming a core component of financial analysis in Sydney. Investors are increasingly demanding detailed ESG reporting, requiring analysts to incorporate sustainability metrics into traditional valuation models. This represents a significant evolution from traditional pure-finance roles observed in previous decades.</w:t>
      </w:r>
    </w:p>
    <w:bookmarkEnd w:id="31"/>
    <w:bookmarkStart w:id="32" w:name="conclusion-1"/>
    <w:p>
      <w:pPr>
        <w:pStyle w:val="Heading2"/>
      </w:pPr>
      <w:r>
        <w:t xml:space="preserve">8. Conclusion</w:t>
      </w:r>
    </w:p>
    <w:p>
      <w:pPr>
        <w:pStyle w:val="FirstParagraph"/>
      </w:pPr>
      <w:r>
        <w:t xml:space="preserve">This Lab Report confirms that the role of a Financial Analyst in Australia Sydney is multifaceted, demanding high technical precision, strict regulatory compliance with Australian standards, and strong communication skills. The position acts as a critical bridge between raw financial data and strategic corporate decision-making within one of the world’s most dynamic Pacific Rim economies.</w:t>
      </w:r>
    </w:p>
    <w:p>
      <w:pPr>
        <w:pStyle w:val="BodyText"/>
      </w:pPr>
      <w:r>
        <w:t xml:space="preserve">For entities seeking to hire or understand this role in Sydney, it is imperative to recognize that generic financial skills are insufficient. Success requires a deep understanding of local tax laws, superannuation implications, and the unique industry mix dominated by banking and resources. The "Lab" results clearly indicate that adaptability to changing RBA policies and the integration of ESG factors are no longer optional but essential competencies for any Financial Analyst operating in this jurisdiction.</w:t>
      </w:r>
    </w:p>
    <w:bookmarkEnd w:id="32"/>
    <w:bookmarkStart w:id="33" w:name="recommendations-1"/>
    <w:p>
      <w:pPr>
        <w:pStyle w:val="Heading2"/>
      </w:pPr>
      <w:r>
        <w:t xml:space="preserve">9. Recommendations</w:t>
      </w:r>
    </w:p>
    <w:p>
      <w:pPr>
        <w:pStyle w:val="FirstParagraph"/>
      </w:pPr>
      <w:r>
        <w:rPr>
          <w:bCs/>
          <w:b/>
        </w:rPr>
        <w:t xml:space="preserve">Certification Alignment:</w:t>
      </w:r>
      <w:r>
        <w:t xml:space="preserve"> </w:t>
      </w:r>
      <w:r>
        <w:t xml:space="preserve">Encourage analysts to pursue CPA Australia or CA ANZ qualifications alongside global certifications like CFA to ensure local credibility.</w:t>
      </w:r>
    </w:p>
    <w:p>
      <w:pPr>
        <w:pStyle w:val="BodyText"/>
      </w:pPr>
      <w:r>
        <w:t xml:space="preserve">"</w:t>
      </w:r>
      <w:r>
        <w:rPr>
          <w:bCs/>
          <w:b/>
        </w:rPr>
        <w:t xml:space="preserve">"Local Data Literacy:</w:t>
      </w:r>
    </w:p>
    <w:p>
      <w:pPr>
        <w:pStyle w:val="BodyText"/>
      </w:pPr>
      <w:r>
        <w:t xml:space="preserve">Budgeting &amp; Forecasting</w:t>
      </w:r>
    </w:p>
    <w:p>
      <w:pPr>
        <w:pStyle w:val="BodyText"/>
      </w:pPr>
      <w:r>
        <w:t xml:space="preserve">Anaplan, Hyperion, SAP FICO</w:t>
      </w:r>
    </w:p>
    <w:p>
      <w:pPr>
        <w:pStyle w:val="BodyText"/>
      </w:pPr>
      <w:r>
        <w:t xml:space="preserve">Compliance &amp; Ethics</w:t>
      </w:r>
    </w:p>
    <w:p>
      <w:pPr>
        <w:pStyle w:val="BodyText"/>
      </w:pPr>
      <w:r>
        <w:t xml:space="preserve">Australian Standards</w:t>
      </w:r>
    </w:p>
    <w:p>
      <w:pPr>
        <w:pStyle w:val="BodyText"/>
      </w:pPr>
      <w:r>
        <w:t xml:space="preserve">"IFRS/AASB Compliance"</w:t>
      </w:r>
    </w:p>
    <w:p>
      <w:pPr>
        <w:pStyle w:val="BodyText"/>
      </w:pPr>
      <w:r>
        <w:t xml:space="preserve">"</w:t>
      </w:r>
    </w:p>
    <w:p>
      <w:pPr>
        <w:pStyle w:val="BodyText"/>
      </w:pPr>
      <w:r>
        <w:t xml:space="preserve">APEC Privacy Principles (Data Handling)</w:t>
      </w:r>
    </w:p>
    <w:bookmarkEnd w:id="33"/>
    <w:bookmarkStart w:id="34" w:name="discussion-local-market-dynamics-2"/>
    <w:p>
      <w:pPr>
        <w:pStyle w:val="Heading2"/>
      </w:pPr>
      <w:r>
        <w:t xml:space="preserve">7. Discussion: Local Market Dynamics</w:t>
      </w:r>
    </w:p>
    <w:p>
      <w:pPr>
        <w:pStyle w:val="FirstParagraph"/>
      </w:pPr>
      <w:r>
        <w:t xml:space="preserve">The discussion section of this Lab Report explores the "why" behind the data. Sydney’s financial market is characterized by its openness to international capital but constrained by domestic monetary policy. Financial Analysts must navigate a complex environment where global trends (such as US Federal Reserve rate changes) directly impact local borrowing costs.</w:t>
      </w:r>
    </w:p>
    <w:p>
      <w:pPr>
        <w:pStyle w:val="BodyText"/>
      </w:pPr>
      <w:r>
        <w:t xml:space="preserve">Furthermore, there is a distinct cultural aspect to being a Financial Analyst in Australia Sydney. The workplace culture tends to be egalitarian yet rigorous regarding compliance and ethical standards ("No surprises" policy). Analysts are expected to proactively identify risks before they materialize into financial discrepancies. This proactive stance distinguishes top-performing analysts in Sydney from those in more passive administrative markets.</w:t>
      </w:r>
    </w:p>
    <w:p>
      <w:pPr>
        <w:pStyle w:val="BodyText"/>
      </w:pPr>
      <w:r>
        <w:t xml:space="preserve">Additionally, the integration of Environmental, Social, and Governance (ESG) criteria is rapidly becoming a core component of financial analysis in Sydney. Investors are increasingly demanding detailed ESG reporting, requiring analysts to incorporate sustainability metrics into traditional valuation models. This represents a significant evolution from traditional pure-finance roles observed in previous decades.</w:t>
      </w:r>
    </w:p>
    <w:bookmarkEnd w:id="34"/>
    <w:bookmarkStart w:id="35" w:name="conclusion-2"/>
    <w:p>
      <w:pPr>
        <w:pStyle w:val="Heading2"/>
      </w:pPr>
      <w:r>
        <w:t xml:space="preserve">8. Conclusion</w:t>
      </w:r>
    </w:p>
    <w:p>
      <w:pPr>
        <w:pStyle w:val="FirstParagraph"/>
      </w:pPr>
      <w:r>
        <w:t xml:space="preserve">This Lab Report confirms that the role of a Financial Analyst in Australia Sydney is multifaceted, demanding high technical precision, strict regulatory compliance with Australian standards, and strong communication skills. The position acts as a critical bridge between raw financial data and strategic corporate decision-making within one of the world’s most dynamic Pacific Rim economies.</w:t>
      </w:r>
    </w:p>
    <w:p>
      <w:pPr>
        <w:pStyle w:val="BodyText"/>
      </w:pPr>
      <w:r>
        <w:t xml:space="preserve">For entities seeking to hire or understand this role in Sydney, it is imperative to recognize that generic financial skills are insufficient. Success requires a deep understanding of local tax laws, superannuation implications, and the unique industry mix dominated by banking and resources. The "Lab" results clearly indicate that adaptability to changing RBA policies and the integration of ESG factors are no longer optional but essential competencies for any Financial Analyst operating in this jurisdiction.</w:t>
      </w:r>
    </w:p>
    <w:bookmarkEnd w:id="35"/>
    <w:bookmarkStart w:id="36" w:name="recommendations-2"/>
    <w:p>
      <w:pPr>
        <w:pStyle w:val="Heading2"/>
      </w:pPr>
      <w:r>
        <w:t xml:space="preserve">9. Recommendations</w:t>
      </w:r>
    </w:p>
    <w:p>
      <w:pPr>
        <w:pStyle w:val="FirstParagraph"/>
      </w:pPr>
      <w:r>
        <w:rPr>
          <w:bCs/>
          <w:b/>
        </w:rPr>
        <w:t xml:space="preserve">Certification Alignment:</w:t>
      </w:r>
      <w:r>
        <w:t xml:space="preserve"> </w:t>
      </w:r>
      <w:r>
        <w:t xml:space="preserve">Encourage analysts to pursue CPA Australia or CA ANZ qualifications alongside global certifications like CFA to ensure local credibility.</w:t>
      </w:r>
    </w:p>
    <w:p>
      <w:pPr>
        <w:pStyle w:val="BodyText"/>
      </w:pPr>
      <w:r>
        <w:t xml:space="preserve">"</w:t>
      </w:r>
      <w:r>
        <w:rPr>
          <w:bCs/>
          <w:b/>
        </w:rPr>
        <w:t xml:space="preserve">"Local Data Literacy:</w:t>
      </w:r>
    </w:p>
    <w:p>
      <w:pPr>
        <w:pStyle w:val="BodyText"/>
      </w:pPr>
      <w:r>
        <w:t xml:space="preserve">Budgeting &amp; Forecasting</w:t>
      </w:r>
    </w:p>
    <w:p>
      <w:pPr>
        <w:pStyle w:val="BodyText"/>
      </w:pPr>
      <w:r>
        <w:t xml:space="preserve">Anaplan, Hyperion, SAP FICO</w:t>
      </w:r>
    </w:p>
    <w:p>
      <w:pPr>
        <w:pStyle w:val="BodyText"/>
      </w:pPr>
      <w:r>
        <w:t xml:space="preserve">Compliance &amp; Ethics</w:t>
      </w:r>
    </w:p>
    <w:p>
      <w:pPr>
        <w:pStyle w:val="BodyText"/>
      </w:pPr>
      <w:r>
        <w:t xml:space="preserve">Australian Standards</w:t>
      </w:r>
    </w:p>
    <w:p>
      <w:pPr>
        <w:pStyle w:val="BodyText"/>
      </w:pPr>
      <w:r>
        <w:t xml:space="preserve">"IFRS/AASB Compliance"</w:t>
      </w:r>
    </w:p>
    <w:p>
      <w:pPr>
        <w:pStyle w:val="BodyText"/>
      </w:pPr>
      <w:r>
        <w:t xml:space="preserve">"</w:t>
      </w:r>
    </w:p>
    <w:p>
      <w:pPr>
        <w:pStyle w:val="BodyText"/>
      </w:pPr>
      <w:r>
        <w:t xml:space="preserve">APEC Privacy Principles (Data Handling)</w:t>
      </w:r>
    </w:p>
    <w:bookmarkEnd w:id="36"/>
    <w:bookmarkStart w:id="37" w:name="discussion-local-market-dynamics-3"/>
    <w:p>
      <w:pPr>
        <w:pStyle w:val="Heading2"/>
      </w:pPr>
      <w:r>
        <w:t xml:space="preserve">7. Discussion: Local Market Dynamics</w:t>
      </w:r>
    </w:p>
    <w:p>
      <w:pPr>
        <w:pStyle w:val="FirstParagraph"/>
      </w:pPr>
      <w:r>
        <w:t xml:space="preserve">The discussion section of this Lab Report explores the "why" behind the data. Sydney’s financial market is characterized by its openness to international capital but constrained by domestic monetary policy. Financial Analysts must navigate a complex environment where global trends (such as US Federal Reserve rate changes) directly impact local borrowing costs.</w:t>
      </w:r>
    </w:p>
    <w:p>
      <w:pPr>
        <w:pStyle w:val="BodyText"/>
      </w:pPr>
      <w:r>
        <w:t xml:space="preserve">Furthermore, there is a distinct cultural aspect to being a Financial Analyst in Australia Sydney. The workplace culture tends to be egalitarian yet rigorous regarding compliance and ethical standards ("No surprises" policy). Analysts are expected to proactively identify risks before they materialize into financial discrepancies. This proactive stance distinguishes top-performing analysts in Sydney from those in more passive administrative markets.</w:t>
      </w:r>
    </w:p>
    <w:p>
      <w:pPr>
        <w:pStyle w:val="BodyText"/>
      </w:pPr>
      <w:r>
        <w:t xml:space="preserve">Additionally, the integration of Environmental, Social, and Governance (ESG) criteria is rapidly becoming a core component of financial analysis in Sydney. Investors are increasingly demanding detailed ESG reporting, requiring analysts to incorporate sustainability metrics into traditional valuation models. This represents a significant evolution from traditional pure-finance roles observed in previous decades.</w:t>
      </w:r>
    </w:p>
    <w:bookmarkEnd w:id="37"/>
    <w:bookmarkStart w:id="38" w:name="conclusion-3"/>
    <w:p>
      <w:pPr>
        <w:pStyle w:val="Heading2"/>
      </w:pPr>
      <w:r>
        <w:t xml:space="preserve">8. Conclusion</w:t>
      </w:r>
    </w:p>
    <w:p>
      <w:pPr>
        <w:pStyle w:val="FirstParagraph"/>
      </w:pPr>
      <w:r>
        <w:t xml:space="preserve">This Lab Report confirms that the role of a Financial Analyst in Australia Sydney is multifaceted, demanding high technical precision, strict regulatory compliance with Australian standards, and strong communication skills. The position acts as a critical bridge between raw financial data and strategic corporate decision-making within one of the world’s most dynamic Pacific Rim economies.</w:t>
      </w:r>
    </w:p>
    <w:p>
      <w:pPr>
        <w:pStyle w:val="BodyText"/>
      </w:pPr>
      <w:r>
        <w:t xml:space="preserve">For entities seeking to hire or understand this role in Sydney, it is imperative to recognize that generic financial skills are insufficient. Success requires a deep understanding of local tax laws, superannuation implications, and the unique industry mix dominated by banking and resources. The "Lab" results clearly indicate that adaptability to changing RBA policies and the integration of ESG factors are no longer optional but essential competencies for any Financial Analyst operating in this jurisdiction.</w:t>
      </w:r>
    </w:p>
    <w:bookmarkEnd w:id="38"/>
    <w:bookmarkStart w:id="39" w:name="recommendations-3"/>
    <w:p>
      <w:pPr>
        <w:pStyle w:val="Heading2"/>
      </w:pPr>
      <w:r>
        <w:t xml:space="preserve">9. Recommendations</w:t>
      </w:r>
    </w:p>
    <w:p>
      <w:pPr>
        <w:pStyle w:val="FirstParagraph"/>
      </w:pPr>
      <w:r>
        <w:rPr>
          <w:bCs/>
          <w:b/>
        </w:rPr>
        <w:t xml:space="preserve">Certification Alignment:</w:t>
      </w:r>
      <w:r>
        <w:t xml:space="preserve"> </w:t>
      </w:r>
      <w:r>
        <w:t xml:space="preserve">Encourage analysts to pursue CPA Australia or CA ANZ qualifications alongside global certifications like CFA to ensure local credibility.</w:t>
      </w:r>
    </w:p>
    <w:p>
      <w:pPr>
        <w:pStyle w:val="BodyText"/>
      </w:pPr>
      <w:r>
        <w:t xml:space="preserve">"</w:t>
      </w:r>
      <w:r>
        <w:rPr>
          <w:bCs/>
          <w:b/>
        </w:rPr>
        <w:t xml:space="preserve">"Local Data Literacy:</w:t>
      </w:r>
    </w:p>
    <w:p>
      <w:pPr>
        <w:pStyle w:val="BodyText"/>
      </w:pPr>
      <w:r>
        <w:t xml:space="preserve">Budgeting &amp; Forecasting</w:t>
      </w:r>
    </w:p>
    <w:p>
      <w:pPr>
        <w:pStyle w:val="BodyText"/>
      </w:pPr>
      <w:r>
        <w:t xml:space="preserve">Anaplan, Hyperion, SAP FICO</w:t>
      </w:r>
    </w:p>
    <w:p>
      <w:pPr>
        <w:pStyle w:val="BodyText"/>
      </w:pPr>
      <w:r>
        <w:t xml:space="preserve">Compliance &amp; Ethics</w:t>
      </w:r>
    </w:p>
    <w:p>
      <w:pPr>
        <w:pStyle w:val="BodyText"/>
      </w:pPr>
      <w:r>
        <w:t xml:space="preserve">Australian Standards</w:t>
      </w:r>
    </w:p>
    <w:p>
      <w:pPr>
        <w:pStyle w:val="BodyText"/>
      </w:pPr>
      <w:r>
        <w:t xml:space="preserve">"IFRS/AASB Compliance"</w:t>
      </w:r>
    </w:p>
    <w:p>
      <w:pPr>
        <w:pStyle w:val="BodyText"/>
      </w:pPr>
      <w:r>
        <w:t xml:space="preserve">"</w:t>
      </w:r>
    </w:p>
    <w:p>
      <w:pPr>
        <w:pStyle w:val="BodyText"/>
      </w:pPr>
      <w:r>
        <w:t xml:space="preserve">APEC Privacy Principles (Data Handling)</w:t>
      </w:r>
    </w:p>
    <w:bookmarkEnd w:id="39"/>
    <w:bookmarkStart w:id="40" w:name="discussion-local-market-dynamics-4"/>
    <w:p>
      <w:pPr>
        <w:pStyle w:val="Heading2"/>
      </w:pPr>
      <w:r>
        <w:t xml:space="preserve">7. Discussion: Local Market Dynamics</w:t>
      </w:r>
    </w:p>
    <w:p>
      <w:pPr>
        <w:pStyle w:val="FirstParagraph"/>
      </w:pPr>
      <w:r>
        <w:t xml:space="preserve">The discussion section of this Lab Report explores the "why" behind the data. Sydney’s financial market is characterized by its openness to international capital but constrained by domestic monetary policy. Financial Analysts must navigate a complex environment where global trends (such as US Federal Reserve rate changes) directly impact local borrowing costs.</w:t>
      </w:r>
    </w:p>
    <w:p>
      <w:pPr>
        <w:pStyle w:val="BodyText"/>
      </w:pPr>
      <w:r>
        <w:t xml:space="preserve">Furthermore, there is a distinct cultural aspect to being a Financial Analyst in Australia Sydney. The workplace culture tends to be egalitarian yet rigorous regarding compliance and ethical standards ("No surprises" policy). Analysts are expected to proactively identify risks before they materialize into financial discrepancies. This proactive stance distinguishes top-performing analysts in Sydney from those in more passive administrative markets.</w:t>
      </w:r>
    </w:p>
    <w:p>
      <w:pPr>
        <w:pStyle w:val="BodyText"/>
      </w:pPr>
      <w:r>
        <w:t xml:space="preserve">Additionally, the integration of Environmental, Social, and Governance (ESG) criteria is rapidly becoming a core component of financial analysis in Sydney. Investors are increasingly demanding detailed ESG reporting, requiring analysts to incorporate sustainability metrics into traditional valuation models. This represents a significant evolution from traditional pure-finance roles observed in previous decades.</w:t>
      </w:r>
    </w:p>
    <w:bookmarkEnd w:id="40"/>
    <w:bookmarkStart w:id="41" w:name="conclusion-4"/>
    <w:p>
      <w:pPr>
        <w:pStyle w:val="Heading2"/>
      </w:pPr>
      <w:r>
        <w:t xml:space="preserve">8. Conclusion</w:t>
      </w:r>
    </w:p>
    <w:p>
      <w:pPr>
        <w:pStyle w:val="FirstParagraph"/>
      </w:pPr>
      <w:r>
        <w:t xml:space="preserve">This Lab Report confirms that the role of a Financial Analyst in Australia Sydney is multifaceted, demanding high technical precision, strict regulatory compliance with Australian standards, and strong communication skills. The position acts as a critical bridge between raw financial data and strategic corporate decision-making within one of the world’s most dynamic Pacific Rim economies.</w:t>
      </w:r>
    </w:p>
    <w:p>
      <w:pPr>
        <w:pStyle w:val="BodyText"/>
      </w:pPr>
      <w:r>
        <w:t xml:space="preserve">For entities seeking to hire or understand this role in Sydney, it is imperative to recognize that generic financial skills are insufficient. Success requires a deep understanding</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Analysis in Australia Sydney</dc:title>
  <dc:creator/>
  <dc:language>en</dc:language>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