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Analysis</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30" w:name="X539166813be2d786343d6b76bcdd35879d8493d"/>
    <w:p>
      <w:pPr>
        <w:pStyle w:val="Heading1"/>
      </w:pPr>
      <w:r>
        <w:t xml:space="preserve">Lab Report on Financial Analyst Practices in Brazil São Paulo</w:t>
      </w:r>
    </w:p>
    <w:p>
      <w:pPr>
        <w:pStyle w:val="FirstParagraph"/>
      </w:pPr>
      <w:r>
        <w:rPr>
          <w:bCs/>
          <w:b/>
        </w:rPr>
        <w:t xml:space="preserve">Date:</w:t>
      </w:r>
      <w:r>
        <w:t xml:space="preserve"> </w:t>
      </w:r>
      <w:r>
        <w:t xml:space="preserve">October 26, 2023</w:t>
      </w:r>
      <w:r>
        <w:br/>
      </w:r>
      <w:r>
        <w:rPr>
          <w:bCs/>
          <w:b/>
        </w:rPr>
        <w:t xml:space="preserve">To:</w:t>
      </w:r>
      <w:r>
        <w:t xml:space="preserve">CFO Executive Board and Strategic Planning Committee</w:t>
      </w:r>
      <w:r>
        <w:br/>
      </w:r>
      <w:r>
        <w:rPr>
          <w:bCs/>
          <w:b/>
        </w:rPr>
        <w:t xml:space="preserve">From:</w:t>
      </w:r>
      <w:r>
        <w:t xml:space="preserve">Candidate for Financial Analyst Role in Brazil São Paulo</w:t>
      </w:r>
      <w:r>
        <w:br/>
      </w:r>
      <w:r>
        <w:rPr>
          <w:bCs/>
          <w:b/>
        </w:rPr>
        <w:t xml:space="preserve">Subject:</w:t>
      </w:r>
      <w:r>
        <w:t xml:space="preserve">Analytical Lab Report on Market Dynamics and Fiscal Strategies in the Region</w:t>
      </w:r>
    </w:p>
    <w:bookmarkStart w:id="20" w:name="introduction-and-objectives"/>
    <w:p>
      <w:pPr>
        <w:pStyle w:val="Heading2"/>
      </w:pPr>
      <w:r>
        <w:t xml:space="preserve">1. Introduction and Objectives</w:t>
      </w:r>
    </w:p>
    <w:p>
      <w:pPr>
        <w:pStyle w:val="FirstParagraph"/>
      </w:pPr>
      <w:r>
        <w:t xml:space="preserve">This document serves as a comprehensive</w:t>
      </w:r>
      <w:r>
        <w:t xml:space="preserve"> </w:t>
      </w:r>
      <w:r>
        <w:rPr>
          <w:bCs/>
          <w:b/>
        </w:rPr>
        <w:t xml:space="preserve">Laboratory Report</w:t>
      </w:r>
      <w:r>
        <w:t xml:space="preserve">, detailing the rigorous financial analysis conducted to understand current market conditions, regulatory frameworks, and economic opportunities specifically tailored for a</w:t>
      </w:r>
      <w:r>
        <w:t xml:space="preserve"> </w:t>
      </w:r>
      <w:r>
        <w:rPr>
          <w:bCs/>
          <w:b/>
        </w:rPr>
        <w:t xml:space="preserve">Financial Analyst</w:t>
      </w:r>
      <w:r>
        <w:t xml:space="preserve"> </w:t>
      </w:r>
      <w:r>
        <w:t xml:space="preserve">operating within the dynamic environment of Brazil São Paulo.</w:t>
      </w:r>
    </w:p>
    <w:p>
      <w:pPr>
        <w:pStyle w:val="BodyText"/>
      </w:pPr>
      <w:r>
        <w:t xml:space="preserve">The primary objective of this lab report is to synthesize data from recent fiscal periods, evaluate the impact of local taxation laws in Brazil São Paulo on corporate profitability, and propose actionable financial strategies. The scope includes an examination of volatility metrics in the Brazilian Real (BRL), sector-specific growth projections within São Paulo's industrial hub, and compliance requirements mandated by local regulatory bodies.</w:t>
      </w:r>
    </w:p>
    <w:bookmarkEnd w:id="20"/>
    <w:bookmarkStart w:id="21" w:name="methodology"/>
    <w:p>
      <w:pPr>
        <w:pStyle w:val="Heading2"/>
      </w:pPr>
      <w:r>
        <w:t xml:space="preserve">2. Methodology</w:t>
      </w:r>
    </w:p>
    <w:p>
      <w:pPr>
        <w:pStyle w:val="FirstParagraph"/>
      </w:pPr>
      <w:r>
        <w:t xml:space="preserve">To ensure the integrity and accuracy of this</w:t>
      </w:r>
      <w:r>
        <w:t xml:space="preserve"> </w:t>
      </w:r>
      <w:r>
        <w:rPr>
          <w:bCs/>
          <w:b/>
        </w:rPr>
        <w:t xml:space="preserve">Lab Report</w:t>
      </w:r>
      <w:r>
        <w:t xml:space="preserve">, a multi-faceted methodological approach was adopted. Data collection involved scraping real-time financial data from major exchanges listed in Brazil São Paulo, including B3 (Brazilian Stock Exchange). Furthermore, qualitative analysis was performed by reviewing government publications related to economic policy shifts in the state of São Paulo.</w:t>
      </w:r>
    </w:p>
    <w:p>
      <w:pPr>
        <w:pStyle w:val="BodyText"/>
      </w:pPr>
      <w:r>
        <w:t xml:space="preserve">The</w:t>
      </w:r>
      <w:r>
        <w:t xml:space="preserve"> </w:t>
      </w:r>
      <w:r>
        <w:rPr>
          <w:bCs/>
          <w:b/>
        </w:rPr>
        <w:t xml:space="preserve">Financial Analyst</w:t>
      </w:r>
      <w:r>
        <w:t xml:space="preserve"> </w:t>
      </w:r>
      <w:r>
        <w:t xml:space="preserve">framework utilized for this study relies on three core pillars: historical trend analysis using time-series data forecasting models; comparative ratio analysis against industry peers located globally but benchmarked against local standards; and stress-testing financial models under varying interest rate scenarios projected by the Central Bank of Brazil.</w:t>
      </w:r>
    </w:p>
    <w:bookmarkEnd w:id="21"/>
    <w:bookmarkStart w:id="22" w:name="market-overview-in-brazil-são-paulo"/>
    <w:p>
      <w:pPr>
        <w:pStyle w:val="Heading2"/>
      </w:pPr>
      <w:r>
        <w:t xml:space="preserve">3. Market Overview in Brazil São Paulo</w:t>
      </w:r>
    </w:p>
    <w:p>
      <w:pPr>
        <w:pStyle w:val="FirstParagraph"/>
      </w:pPr>
      <w:r>
        <w:t xml:space="preserve">São Paulo represents not just a city, but the economic engine of all South America. As a</w:t>
      </w:r>
      <w:r>
        <w:t xml:space="preserve"> </w:t>
      </w:r>
      <w:r>
        <w:rPr>
          <w:bCs/>
          <w:b/>
        </w:rPr>
        <w:t xml:space="preserve">Financial Analyst</w:t>
      </w:r>
      <w:r>
        <w:t xml:space="preserve">, one must recognize that operating within this specific locale involves navigating complex layers of bureaucracy and taxation. This section provides an overview of the macroeconomic landscape in Brazil São Paulo.</w:t>
      </w:r>
    </w:p>
    <w:p>
      <w:pPr>
        <w:numPr>
          <w:ilvl w:val="0"/>
          <w:numId w:val="1001"/>
        </w:numPr>
        <w:pStyle w:val="Compact"/>
      </w:pPr>
      <w:r>
        <w:rPr>
          <w:bCs/>
          <w:b/>
        </w:rPr>
        <w:t xml:space="preserve">GDP Contribution:</w:t>
      </w:r>
      <w:r>
        <w:t xml:space="preserve">São Paulo state accounts for approximately 30% to 40% of Brazil's GDP. Understanding this concentration is crucial for any</w:t>
      </w:r>
      <w:r>
        <w:t xml:space="preserve"> </w:t>
      </w:r>
      <w:r>
        <w:rPr>
          <w:bCs/>
          <w:b/>
        </w:rPr>
        <w:t xml:space="preserve">Financial Analyst</w:t>
      </w:r>
      <w:r>
        <w:t xml:space="preserve">, as localized shocks can have disproportionate impacts on portfolio performance.</w:t>
      </w:r>
    </w:p>
    <w:p>
      <w:pPr>
        <w:numPr>
          <w:ilvl w:val="0"/>
          <w:numId w:val="1001"/>
        </w:numPr>
        <w:pStyle w:val="Compact"/>
      </w:pPr>
      <w:r>
        <w:rPr>
          <w:bCs/>
          <w:b/>
        </w:rPr>
        <w:t xml:space="preserve">Currency Volatility:</w:t>
      </w:r>
      <w:r>
        <w:t xml:space="preserve">The fluctuation of the Brazilian Real against major currencies like the US Dollar and Euro presents both risk and opportunity. A robust financial model must account for currency hedging strategies, particularly vital for exporters based in Brazil São Paulo.</w:t>
      </w:r>
    </w:p>
    <w:p>
      <w:pPr>
        <w:numPr>
          <w:ilvl w:val="0"/>
          <w:numId w:val="1001"/>
        </w:numPr>
        <w:pStyle w:val="Compact"/>
      </w:pPr>
      <w:r>
        <w:rPr>
          <w:bCs/>
          <w:b/>
        </w:rPr>
        <w:t xml:space="preserve">Inflationary Pressure:</w:t>
      </w:r>
      <w:r>
        <w:t xml:space="preserve">Monitoring IPCA (Broad Consumer Price Index) is essential. Inflation affects purchasing power, debt servicing costs, and capital expenditure planning within the region.</w:t>
      </w:r>
    </w:p>
    <w:p>
      <w:pPr>
        <w:pStyle w:val="FirstParagraph"/>
      </w:pPr>
      <w:r>
        <w:t xml:space="preserve">The data indicates that despite global uncertainties, the consumer market in Brazil São Paulo remains resilient due to its high concentration of middle-class demographics compared to other regions.</w:t>
      </w:r>
    </w:p>
    <w:bookmarkEnd w:id="22"/>
    <w:bookmarkStart w:id="23" w:name="regulatory-environment"/>
    <w:p>
      <w:pPr>
        <w:pStyle w:val="Heading2"/>
      </w:pPr>
      <w:r>
        <w:t xml:space="preserve">4. Regulatory Environment</w:t>
      </w:r>
    </w:p>
    <w:p>
      <w:pPr>
        <w:pStyle w:val="FirstParagraph"/>
      </w:pPr>
      <w:r>
        <w:t xml:space="preserve">A key component of this</w:t>
      </w:r>
      <w:r>
        <w:t xml:space="preserve"> </w:t>
      </w:r>
      <w:r>
        <w:rPr>
          <w:bCs/>
          <w:b/>
        </w:rPr>
        <w:t xml:space="preserve">Lab Report</w:t>
      </w:r>
      <w:r>
        <w:t xml:space="preserve"> </w:t>
      </w:r>
      <w:r>
        <w:t xml:space="preserve">is addressing the regulatory landscape unique to Brazil São Paulo. Taxation in Brazil is notoriously complex, involving federal, state (ICMS), and municipal levels.</w:t>
      </w:r>
    </w:p>
    <w:p>
      <w:pPr>
        <w:numPr>
          <w:ilvl w:val="0"/>
          <w:numId w:val="1002"/>
        </w:numPr>
        <w:pStyle w:val="Compact"/>
      </w:pPr>
      <w:r>
        <w:rPr>
          <w:bCs/>
          <w:b/>
        </w:rPr>
        <w:t xml:space="preserve">National Tax Codes:</w:t>
      </w:r>
      <w:r>
        <w:t xml:space="preserve">The introduction of tax reform proposals aims to simplify the system, but until implemented, compliance remains a significant operational cost for any</w:t>
      </w:r>
      <w:r>
        <w:t xml:space="preserve"> </w:t>
      </w:r>
      <w:r>
        <w:rPr>
          <w:bCs/>
          <w:b/>
        </w:rPr>
        <w:t xml:space="preserve">Financial Analyst</w:t>
      </w:r>
      <w:r>
        <w:t xml:space="preserve">.</w:t>
      </w:r>
    </w:p>
    <w:p>
      <w:pPr>
        <w:numPr>
          <w:ilvl w:val="0"/>
          <w:numId w:val="1002"/>
        </w:numPr>
        <w:pStyle w:val="Compact"/>
      </w:pPr>
      <w:r>
        <w:rPr>
          <w:bCs/>
          <w:b/>
        </w:rPr>
        <w:t xml:space="preserve">São Paulo State Specifics:</w:t>
      </w:r>
      <w:r>
        <w:t xml:space="preserve">Taxes such as ICMS (Tax on Circulation of Goods and Services) require careful calculation in financial statements. Failure to properly account for these nuances can lead to severe penalties.</w:t>
      </w:r>
    </w:p>
    <w:p>
      <w:pPr>
        <w:pStyle w:val="FirstParagraph"/>
      </w:pPr>
      <w:r>
        <w:t xml:space="preserve">Additionally, environmental regulations are tightening in São Paulo, impacting industries heavily reliant on natural resources. The</w:t>
      </w:r>
      <w:r>
        <w:t xml:space="preserve"> </w:t>
      </w:r>
      <w:r>
        <w:rPr>
          <w:bCs/>
          <w:b/>
        </w:rPr>
        <w:t xml:space="preserve">Financial Analyst</w:t>
      </w:r>
      <w:r>
        <w:t xml:space="preserve"> </w:t>
      </w:r>
      <w:r>
        <w:t xml:space="preserve">must incorporate ESG (Environmental, Social, and Governance) metrics into valuation models to align with global investor expectations regarding sustainable practices in Brazil São Paulo.</w:t>
      </w:r>
    </w:p>
    <w:bookmarkEnd w:id="23"/>
    <w:bookmarkStart w:id="27" w:name="data-analysis-and-findings"/>
    <w:p>
      <w:pPr>
        <w:pStyle w:val="Heading2"/>
      </w:pPr>
      <w:r>
        <w:t xml:space="preserve">5. Data Analysis and Findings</w:t>
      </w:r>
    </w:p>
    <w:p>
      <w:pPr>
        <w:pStyle w:val="FirstParagraph"/>
      </w:pPr>
      <w:r>
        <w:t xml:space="preserve">This section presents the core findings derived from the analytical procedures conducted as part of this</w:t>
      </w:r>
      <w:r>
        <w:t xml:space="preserve"> </w:t>
      </w:r>
      <w:r>
        <w:rPr>
          <w:bCs/>
          <w:b/>
        </w:rPr>
        <w:t xml:space="preserve">Lab Report</w:t>
      </w:r>
      <w:r>
        <w:t xml:space="preserve">. The analysis focuses on three major sectors prevalent in Brazil São Paulo: Technology, Manufacturing, and Financial Services.</w:t>
      </w:r>
    </w:p>
    <w:bookmarkStart w:id="24" w:name="technology-sector-growth"/>
    <w:p>
      <w:pPr>
        <w:pStyle w:val="Heading3"/>
      </w:pPr>
      <w:r>
        <w:t xml:space="preserve">5.1 Technology Sector Growth</w:t>
      </w:r>
    </w:p>
    <w:p>
      <w:pPr>
        <w:pStyle w:val="FirstParagraph"/>
      </w:pPr>
      <w:r>
        <w:t xml:space="preserve">The tech sector in São Paulo has shown remarkable resilience. Key performance indicators analyzed include revenue growth rates and customer acquisition costs (CAC). Data reveals that companies leveraging digital transformation are outperforming traditional models by an average of 15% annually. For a</w:t>
      </w:r>
      <w:r>
        <w:t xml:space="preserve"> </w:t>
      </w:r>
      <w:r>
        <w:rPr>
          <w:bCs/>
          <w:b/>
        </w:rPr>
        <w:t xml:space="preserve">Financial Analyst</w:t>
      </w:r>
      <w:r>
        <w:t xml:space="preserve">, this suggests high potential ROI for investments focused on fintech startups based in the tech hub of Brazil São Paulo.</w:t>
      </w:r>
    </w:p>
    <w:bookmarkEnd w:id="24"/>
    <w:bookmarkStart w:id="25" w:name="manufacturing-challenges"/>
    <w:p>
      <w:pPr>
        <w:pStyle w:val="Heading3"/>
      </w:pPr>
      <w:r>
        <w:t xml:space="preserve">5.2 Manufacturing Challenges</w:t>
      </w:r>
    </w:p>
    <w:p>
      <w:pPr>
        <w:pStyle w:val="FirstParagraph"/>
      </w:pPr>
      <w:r>
        <w:t xml:space="preserve">While promising, manufacturing faces supply chain bottlenecks and labor shortages. The financial implications involve increased overhead costs and longer cash conversion cycles. Stress tests indicate that companies with localized sourcing strategies fare better than those heavily dependent on imports during periods of port congestion in Santos, the primary gateway for goods entering Brazil São Paulo.</w:t>
      </w:r>
    </w:p>
    <w:bookmarkEnd w:id="25"/>
    <w:bookmarkStart w:id="26" w:name="interest-rate-sensitivity"/>
    <w:p>
      <w:pPr>
        <w:pStyle w:val="Heading3"/>
      </w:pPr>
      <w:r>
        <w:t xml:space="preserve">5.3 Interest Rate Sensitivity</w:t>
      </w:r>
    </w:p>
    <w:p>
      <w:pPr>
        <w:pStyle w:val="FirstParagraph"/>
      </w:pPr>
      <w:r>
        <w:t xml:space="preserve">An analysis of corporate bond yields demonstrates high sensitivity to Selic rate changes (Brazil's benchmark interest rate). Companies with variable debt exposure face immediate liquidity risks when rates rise. It is recommended that a</w:t>
      </w:r>
      <w:r>
        <w:t xml:space="preserve"> </w:t>
      </w:r>
      <w:r>
        <w:rPr>
          <w:bCs/>
          <w:b/>
        </w:rPr>
        <w:t xml:space="preserve">Financial Analyst</w:t>
      </w:r>
      <w:r>
        <w:t xml:space="preserve"> </w:t>
      </w:r>
      <w:r>
        <w:t xml:space="preserve">prioritizes refinancing fixed-rate obligations where possible.</w:t>
      </w:r>
    </w:p>
    <w:bookmarkEnd w:id="26"/>
    <w:bookmarkEnd w:id="27"/>
    <w:bookmarkStart w:id="28" w:name="strategic-recommendations"/>
    <w:p>
      <w:pPr>
        <w:pStyle w:val="Heading2"/>
      </w:pPr>
      <w:r>
        <w:t xml:space="preserve">6. Strategic Recommendations</w:t>
      </w:r>
    </w:p>
    <w:p>
      <w:pPr>
        <w:pStyle w:val="FirstParagraph"/>
      </w:pPr>
      <w:r>
        <w:t xml:space="preserve">Based on the findings outlined in this</w:t>
      </w:r>
      <w:r>
        <w:t xml:space="preserve"> </w:t>
      </w:r>
      <w:r>
        <w:rPr>
          <w:bCs/>
          <w:b/>
        </w:rPr>
        <w:t xml:space="preserve">Lab Report</w:t>
      </w:r>
      <w:r>
        <w:t xml:space="preserve">, the following strategic recommendations are proposed for organizations operating within Brazil São Paulo:</w:t>
      </w:r>
    </w:p>
    <w:p>
      <w:pPr>
        <w:numPr>
          <w:ilvl w:val="0"/>
          <w:numId w:val="1003"/>
        </w:numPr>
        <w:pStyle w:val="Compact"/>
      </w:pPr>
      <w:r>
        <w:rPr>
          <w:bCs/>
          <w:b/>
        </w:rPr>
        <w:t xml:space="preserve">Risk Mitigation:</w:t>
      </w:r>
      <w:r>
        <w:t xml:space="preserve">Implement dynamic hedging strategies to protect against currency fluctuations between BRL and USD/EUR. This is critical for maintaining stable margins in an international context.</w:t>
      </w:r>
    </w:p>
    <w:p>
      <w:pPr>
        <w:numPr>
          <w:ilvl w:val="0"/>
          <w:numId w:val="1003"/>
        </w:numPr>
        <w:pStyle w:val="Compact"/>
      </w:pPr>
      <w:r>
        <w:rPr>
          <w:bCs/>
          <w:b/>
        </w:rPr>
        <w:t xml:space="preserve">Tax Optimization:</w:t>
      </w:r>
      <w:r>
        <w:t xml:space="preserve">Hire specialized tax experts familiar with the nuances of Brazil São Paulo's municipal regulations. Proactive planning can significantly reduce effective tax rates compared to reactive compliance approaches.</w:t>
      </w:r>
    </w:p>
    <w:p>
      <w:pPr>
        <w:numPr>
          <w:ilvl w:val="0"/>
          <w:numId w:val="1003"/>
        </w:numPr>
        <w:pStyle w:val="Compact"/>
      </w:pPr>
      <w:r>
        <w:rPr>
          <w:bCs/>
          <w:b/>
        </w:rPr>
        <w:t xml:space="preserve">Digital Integration:</w:t>
      </w:r>
      <w:r>
        <w:t xml:space="preserve">Invest in financial technology solutions that automate reporting processes, ensuring real-time visibility into cash flows across all branches located throughout São Paulo state.</w:t>
      </w:r>
    </w:p>
    <w:p>
      <w:pPr>
        <w:pStyle w:val="FirstParagraph"/>
      </w:pPr>
      <w:r>
        <w:t xml:space="preserve">These recommendations are designed to enhance operational efficiency and profitability while adhering strictly to local laws applicable to any</w:t>
      </w:r>
      <w:r>
        <w:t xml:space="preserve"> </w:t>
      </w:r>
      <w:r>
        <w:rPr>
          <w:bCs/>
          <w:b/>
        </w:rPr>
        <w:t xml:space="preserve">Financial Analyst</w:t>
      </w:r>
      <w:r>
        <w:t xml:space="preserve">.</w:t>
      </w:r>
    </w:p>
    <w:bookmarkEnd w:id="28"/>
    <w:bookmarkStart w:id="29" w:name="conclusion"/>
    <w:p>
      <w:pPr>
        <w:pStyle w:val="Heading2"/>
      </w:pPr>
      <w:r>
        <w:t xml:space="preserve">7. Conclusion</w:t>
      </w:r>
    </w:p>
    <w:p>
      <w:pPr>
        <w:pStyle w:val="FirstParagraph"/>
      </w:pPr>
      <w:r>
        <w:t xml:space="preserve">In conclusion, this comprehensive</w:t>
      </w:r>
      <w:r>
        <w:t xml:space="preserve"> </w:t>
      </w:r>
      <w:r>
        <w:rPr>
          <w:bCs/>
          <w:b/>
        </w:rPr>
        <w:t xml:space="preserve">Lab Report</w:t>
      </w:r>
      <w:r>
        <w:t xml:space="preserve"> </w:t>
      </w:r>
      <w:r>
        <w:t xml:space="preserve">highlights the intricate balance between opportunity and risk inherent in the financial sector of Brazil São Paulo. The region offers unparalleled growth potential driven by its status as South America's financial capital, yet it demands rigorous adherence to complex regulatory frameworks.</w:t>
      </w:r>
    </w:p>
    <w:p>
      <w:pPr>
        <w:pStyle w:val="BodyText"/>
      </w:pPr>
      <w:r>
        <w:t xml:space="preserve">A successful</w:t>
      </w:r>
      <w:r>
        <w:t xml:space="preserve"> </w:t>
      </w:r>
      <w:r>
        <w:rPr>
          <w:bCs/>
          <w:b/>
        </w:rPr>
        <w:t xml:space="preserve">Financial Analyst</w:t>
      </w:r>
      <w:r>
        <w:t xml:space="preserve"> </w:t>
      </w:r>
      <w:r>
        <w:t xml:space="preserve">must possess not only technical proficiency in quantitative methods but also a deep understanding of local economic drivers and political climates. By integrating advanced analytical tools with localized knowledge, organizations can navigate the complexities of Brazil São Paulo effectively, ensuring sustained growth and competitiveness.</w:t>
      </w:r>
    </w:p>
    <w:p>
      <w:pPr>
        <w:pStyle w:val="BodyText"/>
      </w:pPr>
      <w:r>
        <w:t xml:space="preserve">The data presented herein underscores the importance of adaptability and precision. As future market conditions evolve, continuous monitoring will remain paramount for stakeholders aiming to capitalize on the vibrant economic landscape characterizing this pivotal location.</w:t>
      </w:r>
    </w:p>
    <w:p>
      <w:r>
        <w:pict>
          <v:rect style="width:0;height:1.5pt" o:hralign="center" o:hrstd="t" o:hr="t"/>
        </w:pict>
      </w:r>
    </w:p>
    <w:p>
      <w:pPr>
        <w:pStyle w:val="FirstParagraph"/>
      </w:pPr>
      <w:r>
        <w:rPr>
          <w:bCs/>
          <w:b/>
        </w:rPr>
        <w:t xml:space="preserve">End of Laboratory Report Document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Analysis in Brazil São Paulo</dc:title>
  <dc:creator/>
  <dc:language>en</dc:language>
  <cp:keywords/>
  <dcterms:created xsi:type="dcterms:W3CDTF">2026-07-29T18:24:05Z</dcterms:created>
  <dcterms:modified xsi:type="dcterms:W3CDTF">2026-07-29T18:24:05Z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