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Canada</w:t>
      </w:r>
      <w:r>
        <w:t xml:space="preserve"> </w:t>
      </w:r>
      <w:r>
        <w:t xml:space="preserve">Montreal</w:t>
      </w:r>
    </w:p>
    <w:bookmarkStart w:id="25" w:name="X7cf17ebb1a014ef368ee724f74f183e392097ff"/>
    <w:p>
      <w:pPr>
        <w:pStyle w:val="Heading1"/>
      </w:pPr>
      <w:r>
        <w:t xml:space="preserve">Laboratory Analysis of the Financial Analyst Profession in Canada Montreal</w:t>
      </w:r>
    </w:p>
    <w:p>
      <w:pPr>
        <w:pStyle w:val="FirstParagraph"/>
      </w:pPr>
      <w:r>
        <w:t xml:space="preserve">1. Executive Summary and Objective</w:t>
      </w:r>
    </w:p>
    <w:p>
      <w:pPr>
        <w:pStyle w:val="BodyText"/>
      </w:pPr>
      <w:r>
        <w:t xml:space="preserve">The primary objective of this laboratory report is to conduct a comprehensive analysis of the role, responsibilities, and operational environment of a Financial Analyst within the specific geographic and economic context of Canada Montreal. This document serves as a professional guide for individuals seeking to enter or optimize their position in the financial sector in this major Canadian hub. By treating the career trajectory as an experiment, we examine variables such as local market demand, regulatory frameworks specific to Quebec, and technological competencies required for success. The findings indicate that while Canada Montreal offers a robust economic environment, the Financial Analyst must navigate unique linguistic and cultural nuances distinct from other parts of Canada.</w:t>
      </w:r>
    </w:p>
    <w:p>
      <w:pPr>
        <w:pStyle w:val="BodyText"/>
      </w:pPr>
      <w:r>
        <w:t xml:space="preserve">2. Methodology: Contextual Variables</w:t>
      </w:r>
    </w:p>
    <w:bookmarkStart w:id="20" w:name="geographic-economic-landscape"/>
    <w:p>
      <w:pPr>
        <w:pStyle w:val="Heading3"/>
      </w:pPr>
      <w:r>
        <w:t xml:space="preserve">2.1 Geographic Economic Landscape</w:t>
      </w:r>
    </w:p>
    <w:p>
      <w:pPr>
        <w:pStyle w:val="FirstParagraph"/>
      </w:pPr>
      <w:r>
        <w:t xml:space="preserve">The analysis begins by establishing the baseline economic conditions of Canada Montreal. As the second-largest city in Canada and the heart of the province of Quebec, this region presents a distinct financial ecosystem compared to Toronto or Vancouver. The currency exchange rates, local tax structures (including Quebec-specific income taxes), and cost of living indices are critical variables in determining analyst compensation packages. This report isolates these factors to provide an accurate representation of purchasing power and career viability in this specific locale.</w:t>
      </w:r>
    </w:p>
    <w:bookmarkEnd w:id="20"/>
    <w:bookmarkStart w:id="21" w:name="linguistic-requirements"/>
    <w:p>
      <w:pPr>
        <w:pStyle w:val="Heading3"/>
      </w:pPr>
      <w:r>
        <w:t xml:space="preserve">2.2 Linguistic Requirements</w:t>
      </w:r>
    </w:p>
    <w:p>
      <w:pPr>
        <w:pStyle w:val="FirstParagraph"/>
      </w:pPr>
      <w:r>
        <w:t xml:space="preserve">A critical variable in this laboratory setup is language proficiency. Unlike many other North American cities, Canada Montreal operates primarily in French for internal corporate communications, client relations, and regulatory compliance with provincial bodies. Therefore, the methodology includes a strict assessment of bilingualism (English/French) as a mandatory criterion for the Financial Analyst role. The report evaluates how language barriers impact data interpretation and stakeholder management.</w:t>
      </w:r>
    </w:p>
    <w:p>
      <w:pPr>
        <w:pStyle w:val="BodyText"/>
      </w:pPr>
      <w:r>
        <w:t xml:space="preserve">3. Experimental Procedures: Core Responsibilities</w:t>
      </w:r>
    </w:p>
    <w:bookmarkEnd w:id="21"/>
    <w:bookmarkStart w:id="22" w:name="data-collection-and-management"/>
    <w:p>
      <w:pPr>
        <w:pStyle w:val="Heading3"/>
      </w:pPr>
      <w:r>
        <w:t xml:space="preserve">3.1 Data Collection and Management</w:t>
      </w:r>
    </w:p>
    <w:p>
      <w:pPr>
        <w:pStyle w:val="FirstParagraph"/>
      </w:pPr>
      <w:r>
        <w:t xml:space="preserve">In the capacity of a Financial Analyst in Canada Montreal, the first procedural step involves rigorous data collection. This includes gathering financial data from various sources such as local stock exchanges, proprietary trading platforms, and international banking partners. The analyst is responsible for ensuring that all incoming data conforms to both Canadian Generally Accepted Accounting Principles (GAAP) and International Financial Reporting Standards (IFRS). Special attention is paid to cross-border transactions between Quebec businesses and the rest of North America, requiring meticulous reconciliation of currency fluctuations.</w:t>
      </w:r>
    </w:p>
    <w:bookmarkEnd w:id="22"/>
    <w:bookmarkStart w:id="23" w:name="quantitative-modeling-and-forecasting"/>
    <w:p>
      <w:pPr>
        <w:pStyle w:val="Heading3"/>
      </w:pPr>
      <w:r>
        <w:t xml:space="preserve">3.2 Quantitative Modeling and Forecasting</w:t>
      </w:r>
    </w:p>
    <w:p>
      <w:pPr>
        <w:pStyle w:val="FirstParagraph"/>
      </w:pPr>
      <w:r>
        <w:t xml:space="preserve">The core "experiment" involves the creation of complex financial models. In Canada Montreal, analysts frequently utilize Excel, SQL, Python, and specialized BI tools to build forecasting models. These models are used to predict cash flows, assess investment opportunities in real estate (a dominant sector in Montreal), and evaluate risk profiles for corporate clients. The accuracy of these simulations determines the strategic direction of the firm. This report emphasizes that model validation is not merely a technical task but a fiduciary duty.</w:t>
      </w:r>
    </w:p>
    <w:bookmarkEnd w:id="23"/>
    <w:bookmarkStart w:id="24" w:name="regulatory-compliance-and-reporting"/>
    <w:p>
      <w:pPr>
        <w:pStyle w:val="Heading3"/>
      </w:pPr>
      <w:r>
        <w:t xml:space="preserve">3.3 Regulatory Compliance and Reporting</w:t>
      </w:r>
    </w:p>
    <w:p>
      <w:pPr>
        <w:pStyle w:val="FirstParagraph"/>
      </w:pPr>
      <w:r>
        <w:t xml:space="preserve">A significant portion of the procedure involves adhering to regulatory frameworks set by bodies such as the Autorité des marchés financiers (AMF) in Quebec, alongside federal oversight by Investment Industry Regulatory Organization of Canada (IIROC). The Financial Analyst must generate reports that are transparent, accurate, and timely. This includes preparing quarterly earnings presentations and annual budget forecasts for senior management.</w:t>
      </w:r>
    </w:p>
    <w:p>
      <w:pPr>
        <w:pStyle w:val="BodyText"/>
      </w:pPr>
      <w:r>
        <w:t xml:space="preserve">4. Results: Skill Set Analysis</w:t>
      </w:r>
    </w:p>
    <w:p>
      <w:pPr>
        <w:pStyle w:val="BodyText"/>
      </w:pPr>
      <w:r>
        <w:t xml:space="preserve">The experimental results highlight three pillars of competency required for success in Canada Montreal:</w:t>
      </w:r>
    </w:p>
    <w:p>
      <w:pPr>
        <w:numPr>
          <w:ilvl w:val="0"/>
          <w:numId w:val="1001"/>
        </w:numPr>
        <w:pStyle w:val="Compact"/>
      </w:pPr>
      <w:r>
        <w:rPr>
          <w:bCs/>
          <w:b/>
        </w:rPr>
        <w:t xml:space="preserve">Technical Proficiency:</w:t>
      </w:r>
      <w:r>
        <w:t xml:space="preserve"> </w:t>
      </w:r>
      <w:r>
        <w:t xml:space="preserve">Mastery of financial modeling, valuation techniques (DCF, comparable company analysis), and accounting standards is non-negotiable. Familiarity with ERP systems common in the region, such as SAP or Oracle, is highly valued.</w:t>
      </w:r>
    </w:p>
    <w:p>
      <w:pPr>
        <w:numPr>
          <w:ilvl w:val="0"/>
          <w:numId w:val="1001"/>
        </w:numPr>
        <w:pStyle w:val="Compact"/>
      </w:pPr>
      <w:r>
        <w:rPr>
          <w:bCs/>
          <w:b/>
        </w:rPr>
        <w:t xml:space="preserve">Bilingual Communication:</w:t>
      </w:r>
      <w:r>
        <w:t xml:space="preserve"> </w:t>
      </w:r>
      <w:r>
        <w:t xml:space="preserve">The ability to synthesize complex financial data into clear narratives in both English and French is a defining characteristic of successful analysts in this region. Reports must be culturally nuanced, respecting the business etiquette of Quebec.</w:t>
      </w:r>
    </w:p>
    <w:p>
      <w:pPr>
        <w:numPr>
          <w:ilvl w:val="0"/>
          <w:numId w:val="1001"/>
        </w:numPr>
        <w:pStyle w:val="Compact"/>
      </w:pPr>
      <w:r>
        <w:rPr>
          <w:bCs/>
          <w:b/>
        </w:rPr>
        <w:t xml:space="preserve">Strategic Insight:</w:t>
      </w:r>
      <w:r>
        <w:t xml:space="preserve"> </w:t>
      </w:r>
      <w:r>
        <w:t xml:space="preserve">Beyond number-crunching, the modern Financial Analyst in Canada Montreal acts as a strategic partner. This involves understanding macroeconomic trends affecting Canada’s export-dependent economy and advising on hedging strategies against currency volatility.</w:t>
      </w:r>
    </w:p>
    <w:p>
      <w:pPr>
        <w:pStyle w:val="FirstParagraph"/>
      </w:pPr>
      <w:r>
        <w:t xml:space="preserve">5. Discussion: Challenges and Opportunities</w:t>
      </w:r>
    </w:p>
    <w:p>
      <w:pPr>
        <w:pStyle w:val="BodyText"/>
      </w:pPr>
      <w:r>
        <w:t xml:space="preserve">The analysis reveals that while the demand for Financial Analysts in Canada Montreal is strong, particularly in sectors like aerospace, telecommunications, and gaming (notably Electronic Arts’ presence), there are distinct challenges. The competitive nature of the job market requires candidates to differentiate themselves through specialized certifications such as CFA (Chartered Financial Analyst) or CPA (Chartered Professional Accountant). Furthermore, the rising adoption of AI and machine learning in fintech means that analysts must continuously upskill in data science to remain relevant.</w:t>
      </w:r>
    </w:p>
    <w:p>
      <w:pPr>
        <w:pStyle w:val="BodyText"/>
      </w:pPr>
      <w:r>
        <w:t xml:space="preserve">Conversely, the opportunities are vast. The cost of living in Canada Montreal is generally lower than in Toronto or Vancouver, allowing for a higher quality of life despite comparable salaries. Additionally, the vibrant startup ecosystem fosters innovation, providing analysts with exposure to emerging technologies and new business models.</w:t>
      </w:r>
    </w:p>
    <w:p>
      <w:pPr>
        <w:pStyle w:val="BodyText"/>
      </w:pPr>
      <w:r>
        <w:t xml:space="preserve">6. Conclusion</w:t>
      </w:r>
    </w:p>
    <w:p>
      <w:pPr>
        <w:pStyle w:val="BodyText"/>
      </w:pPr>
      <w:r>
        <w:t xml:space="preserve">In conclusion, this laboratory report demonstrates that the role of a Financial Analyst in Canada Montreal is multifaceted and demanding. It requires a unique blend of technical financial expertise, bilingual communication skills, and strategic foresight. The environment offers significant professional growth opportunities within a stable economic framework. For professionals aiming to succeed in this specific jurisdiction, immersion in the local language and culture is not merely an asset but a fundamental requirement for effective analysis and decision-making.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Canada Montreal</dc:title>
  <dc:creator/>
  <dc:language>en</dc:language>
  <cp:keywords/>
  <dcterms:created xsi:type="dcterms:W3CDTF">2026-07-29T17:56:45Z</dcterms:created>
  <dcterms:modified xsi:type="dcterms:W3CDTF">2026-07-29T17:56:45Z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