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0" w:name="X03efa1ad8b8c6672e01a18dd15f4c53849e6244"/>
    <w:p>
      <w:pPr>
        <w:pStyle w:val="Heading1"/>
      </w:pPr>
      <w:r>
        <w:t xml:space="preserve">Laboratory Analysis Report: The Financial Analyst Function in China, Beijing</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Beijing Municipality, People's Republic of China</w:t>
      </w:r>
      <w:r>
        <w:br/>
      </w:r>
      <w:r>
        <w:rPr>
          <w:bCs/>
          <w:b/>
        </w:rPr>
        <w:t xml:space="preserve">Subject:</w:t>
      </w:r>
    </w:p>
    <w:bookmarkEnd w:id="20"/>
    <w:bookmarkStart w:id="21" w:name="i.-introduction"/>
    <w:p>
      <w:pPr>
        <w:pStyle w:val="Heading2"/>
      </w:pPr>
      <w:r>
        <w:t xml:space="preserve">I. Introduction</w:t>
      </w:r>
    </w:p>
    <w:p>
      <w:pPr>
        <w:pStyle w:val="FirstParagraph"/>
      </w:pPr>
      <w:r>
        <w:t xml:space="preserve">The present document serves as a comprehensive laboratory report detailing the operational framework, strategic necessity, and regulatory environment surrounding the role of a</w:t>
      </w:r>
      <w:r>
        <w:t xml:space="preserve"> </w:t>
      </w:r>
      <w:r>
        <w:rPr>
          <w:bCs/>
          <w:b/>
        </w:rPr>
        <w:t xml:space="preserve">Financial Analyst</w:t>
      </w:r>
      <w:r>
        <w:t xml:space="preserve">. This analysis is specifically contextualized within</w:t>
      </w:r>
      <w:r>
        <w:t xml:space="preserve"> </w:t>
      </w:r>
      <w:r>
        <w:rPr>
          <w:bCs/>
          <w:b/>
        </w:rPr>
        <w:t xml:space="preserve">China Beijing</w:t>
      </w:r>
      <w:r>
        <w:t xml:space="preserve">, the capital municipality of the People's Republic of China. As Beijing stands as one of Asia’s premier financial hubs, home to major state-owned enterprises (SOEs), multinational corporations, and a rapidly evolving fintech sector, the demand for sophisticated financial expertise has reached unprecedented levels.</w:t>
      </w:r>
    </w:p>
    <w:p>
      <w:pPr>
        <w:pStyle w:val="BodyText"/>
      </w:pPr>
      <w:r>
        <w:t xml:space="preserve">In this report, we treat the "Financial Analyst" not merely as a job title but as a critical functional unit within the economic engine of Beijing. The objective is to dissect how these professionals navigate local regulatory frameworks, leverage technology, and contribute to the stability and growth of financial markets in this specific geographic location.</w:t>
      </w:r>
    </w:p>
    <w:bookmarkEnd w:id="21"/>
    <w:bookmarkStart w:id="22" w:name="ii.-methodology"/>
    <w:p>
      <w:pPr>
        <w:pStyle w:val="Heading2"/>
      </w:pPr>
      <w:r>
        <w:t xml:space="preserve">II. Methodology</w:t>
      </w:r>
    </w:p>
    <w:p>
      <w:pPr>
        <w:pStyle w:val="FirstParagraph"/>
      </w:pPr>
      <w:r>
        <w:t xml:space="preserve">This laboratory report utilizes a multi-faceted approach to analyze the role:</w:t>
      </w:r>
    </w:p>
    <w:p>
      <w:pPr>
        <w:numPr>
          <w:ilvl w:val="0"/>
          <w:numId w:val="1001"/>
        </w:numPr>
        <w:pStyle w:val="Compact"/>
      </w:pPr>
      <w:r>
        <w:rPr>
          <w:bCs/>
          <w:b/>
        </w:rPr>
        <w:t xml:space="preserve">Data Analysis of Market Trends:</w:t>
      </w:r>
    </w:p>
    <w:p>
      <w:pPr>
        <w:numPr>
          <w:ilvl w:val="0"/>
          <w:numId w:val="1001"/>
        </w:numPr>
        <w:pStyle w:val="Compact"/>
      </w:pPr>
      <w:r>
        <w:rPr>
          <w:bCs/>
          <w:b/>
        </w:rPr>
        <w:t xml:space="preserve">Regulatory Assessment:</w:t>
      </w:r>
    </w:p>
    <w:p>
      <w:pPr>
        <w:numPr>
          <w:ilvl w:val="0"/>
          <w:numId w:val="1001"/>
        </w:numPr>
        <w:pStyle w:val="Compact"/>
      </w:pPr>
      <w:r>
        <w:rPr>
          <w:bCs/>
          <w:b/>
        </w:rPr>
        <w:t xml:space="preserve">Sectoral Comparison:</w:t>
      </w:r>
    </w:p>
    <w:bookmarkEnd w:id="22"/>
    <w:bookmarkStart w:id="26" w:name="Xaa0a358426ba950eacce38f9fd976c6eddf156f"/>
    <w:p>
      <w:pPr>
        <w:pStyle w:val="Heading2"/>
      </w:pPr>
      <w:r>
        <w:t xml:space="preserve">III. The Role of the Financial Analyst in Beijing's Economic Landscape</w:t>
      </w:r>
    </w:p>
    <w:p>
      <w:pPr>
        <w:pStyle w:val="FirstParagraph"/>
      </w:pPr>
      <w:r>
        <w:t xml:space="preserve">The significance of the</w:t>
      </w:r>
    </w:p>
    <w:p>
      <w:pPr>
        <w:pStyle w:val="BodyText"/>
      </w:pPr>
    </w:p>
    <w:p>
      <w:pPr>
        <w:pStyle w:val="BodyText"/>
      </w:pPr>
      <w:r>
        <w:t xml:space="preserve">p&gt;In Beijing, a city that serves as the political and economic nerve center of China, the role of a</w:t>
      </w:r>
      <w:r>
        <w:t xml:space="preserve"> </w:t>
      </w:r>
      <w:r>
        <w:rPr>
          <w:bCs/>
          <w:b/>
        </w:rPr>
        <w:t xml:space="preserve">Financial Analyst</w:t>
      </w:r>
    </w:p>
    <w:bookmarkStart w:id="23" w:name="X0ca6e500880e5c179400bcb1b89e4ae57401a5a"/>
    <w:p>
      <w:pPr>
        <w:pStyle w:val="Heading3"/>
      </w:pPr>
      <w:r>
        <w:t xml:space="preserve">A. Regulatory Compliance and Policy Interpretation</w:t>
      </w:r>
    </w:p>
    <w:p>
      <w:pPr>
        <w:pStyle w:val="FirstParagraph"/>
      </w:pPr>
      <w:r>
        <w:t xml:space="preserve">The financial sector in Beijing operates under strict regulatory oversight. Financial analysts must possess an acute understanding of policies emanating from the central government and local Beijing municipal regulations. Unlike general market analysis, analysts in this region must interpret how national directives—such as capital control measures or green finance initiatives—are implemented locally. They act as the bridge between high-level policy and practical corporate strategy.</w:t>
      </w:r>
    </w:p>
    <w:bookmarkEnd w:id="23"/>
    <w:bookmarkStart w:id="24" w:name="Xd8ba962cf3e024cf8f3d8a6d88db05f5f1f3695"/>
    <w:p>
      <w:pPr>
        <w:pStyle w:val="Heading3"/>
      </w:pPr>
      <w:r>
        <w:t xml:space="preserve">B. Capital Allocation in State-Owned Enterprises (SOEs)</w:t>
      </w:r>
    </w:p>
    <w:p>
      <w:pPr>
        <w:pStyle w:val="FirstParagraph"/>
      </w:pPr>
      <w:r>
        <w:t xml:space="preserve">A substantial portion of Beijing’s economic output is driven by SOEs. Financial analysts in this domain are responsible for evaluating investment proposals, assessing risk exposure, and ensuring that capital allocation aligns with both profitability goals and national strategic interests. This dual mandate requires a unique skill set that blends traditional financial modeling with political economy awareness.</w:t>
      </w:r>
    </w:p>
    <w:bookmarkEnd w:id="24"/>
    <w:bookmarkStart w:id="25" w:name="c.-fintech-innovation-and-data-analytics"/>
    <w:p>
      <w:pPr>
        <w:pStyle w:val="Heading3"/>
      </w:pPr>
      <w:r>
        <w:t xml:space="preserve">C. Fintech Innovation and Data Analytics</w:t>
      </w:r>
    </w:p>
    <w:p>
      <w:pPr>
        <w:pStyle w:val="FirstParagraph"/>
      </w:pPr>
      <w:r>
        <w:t xml:space="preserve">Beijing is a global leader in fintech adoption. Analysts here are increasingly expected to utilize big data, artificial intelligence, and machine learning tools to forecast market trends. The integration of digital payment systems, blockchain applications in supply chain finance, and algorithmic trading platforms necessitates that analysts possess strong technical competencies alongside traditional accounting knowledge.</w:t>
      </w:r>
    </w:p>
    <w:bookmarkEnd w:id="25"/>
    <w:bookmarkEnd w:id="26"/>
    <w:bookmarkStart w:id="27" w:name="X2f3179d47cb75b5d7c2d70d6fcea82f5270ca7b"/>
    <w:p>
      <w:pPr>
        <w:pStyle w:val="Heading2"/>
      </w:pPr>
      <w:r>
        <w:t xml:space="preserve">IV. Key Challenges Faced by Financial Analysts in China Beijing</w:t>
      </w:r>
    </w:p>
    <w:p>
      <w:pPr>
        <w:pStyle w:val="FirstParagraph"/>
      </w:pPr>
      <w:r>
        <w:t xml:space="preserve">Challenge Area</w:t>
      </w:r>
    </w:p>
    <w:bookmarkEnd w:id="27"/>
    <w:p>
      <w:pPr>
        <w:pStyle w:val="BodyText"/>
      </w:pPr>
      <w:r>
        <w:t xml:space="preserve">Description</w:t>
      </w:r>
    </w:p>
    <w:p>
      <w:pPr>
        <w:pStyle w:val="BodyText"/>
      </w:pPr>
      <w:r>
        <w:t xml:space="preserve">Mitigation Strategy For Analysts</w:t>
      </w:r>
    </w:p>
    <w:p>
      <w:pPr>
        <w:pStyle w:val="BodyText"/>
      </w:pPr>
      <w:r>
        <w:t xml:space="preserve">Data Transparency and Quality</w:t>
      </w:r>
    </w:p>
    <w:p>
      <w:pPr>
        <w:pStyle w:val="BodyText"/>
      </w:pPr>
      <w:r>
        <w:t xml:space="preserve">Navigating varying standards of financial reporting among domestic firms.</w:t>
      </w:r>
    </w:p>
    <w:p>
      <w:pPr>
        <w:pStyle w:val="BodyText"/>
      </w:pPr>
      <w:r>
        <w:t xml:space="preserve">Cross-referencing data with international benchmarks and utilizing third-party audit firms.</w:t>
      </w:r>
    </w:p>
    <w:p>
      <w:pPr>
        <w:pStyle w:val="BodyText"/>
      </w:pPr>
      <w:r>
        <w:t xml:space="preserve">Td&gt;Data Security Regulations</w:t>
      </w:r>
    </w:p>
    <w:p>
      <w:pPr>
        <w:pStyle w:val="BodyText"/>
      </w:pPr>
      <w:r>
        <w:t xml:space="preserve">Implementing local servers and adhering to the Personal Information Protection Law (PIPL).</w:t>
      </w:r>
    </w:p>
    <w:p>
      <w:pPr>
        <w:pStyle w:val="BodyText"/>
      </w:pPr>
      <w:r>
        <w:t xml:space="preserve">Talent Competition</w:t>
      </w:r>
    </w:p>
    <w:p>
      <w:pPr>
        <w:pStyle w:val="BodyText"/>
      </w:pPr>
      <w:r>
        <w:t xml:space="preserve">High Demand For Skilled Analysts Leads To Significant Turnover And Wage Inflation.</w:t>
      </w:r>
    </w:p>
    <w:p>
      <w:pPr>
        <w:pStyle w:val="BodyText"/>
      </w:pPr>
      <w:r>
        <w:t xml:space="preserve">Focusing On Continuous Professional Development And Specialization In Niche Sectors Such As Green Finance Or Cross-Border M&amp;A.</w:t>
      </w:r>
    </w:p>
    <w:bookmarkStart w:id="28" w:name="X3b940d9f1dbe7d00559d20ad449323288ac0c2c"/>
    <w:p>
      <w:pPr>
        <w:pStyle w:val="Heading2"/>
      </w:pPr>
      <w:r>
        <w:t xml:space="preserve">V. Strategic Implications for Stakeholders</w:t>
      </w:r>
    </w:p>
    <w:p>
      <w:pPr>
        <w:pStyle w:val="FirstParagraph"/>
      </w:pPr>
      <w:r>
        <w:rPr>
          <w:bCs/>
          <w:b/>
        </w:rPr>
        <w:t xml:space="preserve">A. For Multinational Corporations (MNCs):</w:t>
      </w:r>
      <w:r>
        <w:br/>
      </w:r>
      <w:r>
        <w:t xml:space="preserve">MNCs operating in Beijing must recruit Financial Analysts who are not only fluent in international accounting standards (IFRS) but also deeply versed in Chinese GAAP and local market nuances. Failure to do so results in misallocation of resources and potential regulatory penalties.</w:t>
      </w:r>
    </w:p>
    <w:p>
      <w:pPr>
        <w:pStyle w:val="BodyText"/>
      </w:pPr>
      <w:r>
        <w:rPr>
          <w:bCs/>
          <w:b/>
        </w:rPr>
        <w:t xml:space="preserve">B. For Local Enterprises:</w:t>
      </w:r>
      <w:r>
        <w:br/>
      </w:r>
      <w:r>
        <w:t xml:space="preserve">Beijing-based startups and established firms must invest heavily in analyst training programs that emphasize digital literacy. As the city pushes towards becoming a global financial innovation hub, the ability to interpret complex data sets is a competitive advantage.</w:t>
      </w:r>
    </w:p>
    <w:p>
      <w:pPr>
        <w:pStyle w:val="BodyText"/>
      </w:pPr>
      <w:r>
        <w:rPr>
          <w:bCs/>
          <w:b/>
        </w:rPr>
        <w:t xml:space="preserve">C. For Regulatory Bodies:</w:t>
      </w:r>
      <w:r>
        <w:br/>
      </w:r>
      <w:r>
        <w:t xml:space="preserve">The CSRC and PBOC rely on accurate analysis from market participants to maintain systemic stability. High-quality reporting from Financial Analysts contributes to early warning systems for financial risks, thereby protecting the integrity of Beijing’s financial ecosystem.</w:t>
      </w:r>
    </w:p>
    <w:bookmarkEnd w:id="28"/>
    <w:bookmarkStart w:id="29" w:name="vi.-conclusion"/>
    <w:p>
      <w:pPr>
        <w:pStyle w:val="Heading2"/>
      </w:pPr>
      <w:r>
        <w:t xml:space="preserve">VI. Conclusion</w:t>
      </w:r>
    </w:p>
    <w:p>
      <w:pPr>
        <w:pStyle w:val="FirstParagraph"/>
      </w:pPr>
      <w:r>
        <w:t xml:space="preserve">This laboratory report conclusively demonstrates that the role of a</w:t>
      </w:r>
    </w:p>
    <w:p>
      <w:pPr>
        <w:pStyle w:val="BodyText"/>
      </w:pPr>
    </w:p>
    <w:p>
      <w:pPr>
        <w:pStyle w:val="BodyText"/>
      </w:pPr>
      <w:r>
        <w:t xml:space="preserve">As Beijing continues to assert its position on the global financial stage, characterized by rapid technological advancement and rigorous regulatory frameworks, the demand for highly skilled Financial Analysts will only intensify. Future success in this sector will depend on the ability of these professionals to adapt to changing technologies while maintaining strict compliance with local laws.</w:t>
      </w:r>
    </w:p>
    <w:p>
      <w:pPr>
        <w:pStyle w:val="BodyText"/>
      </w:pPr>
      <w:r>
        <w:t xml:space="preserve">It is recommended that educational institutions and corporate training programs in Beijing integrate more coursework on cross-border financial regulations, data science, and political economy into their Financial Analyst certification paths. By doing so, they will ensure a steady pipeline of talent capable of sustaining the dynamic economic environment of China Beijing.</w:t>
      </w:r>
    </w:p>
    <w:bookmarkEnd w:id="29"/>
    <w:bookmarkStart w:id="30" w:name="vii.-references-and-further-reading"/>
    <w:p>
      <w:pPr>
        <w:pStyle w:val="Heading2"/>
      </w:pPr>
      <w:r>
        <w:t xml:space="preserve">VII. References and Further Reading</w:t>
      </w:r>
    </w:p>
    <w:p>
      <w:pPr>
        <w:numPr>
          <w:ilvl w:val="0"/>
          <w:numId w:val="1002"/>
        </w:numPr>
        <w:pStyle w:val="Compact"/>
      </w:pPr>
      <w:r>
        <w:t xml:space="preserve">PBOC Annual Reports on Monetary Policy Implementation.</w:t>
      </w:r>
    </w:p>
    <w:p>
      <w:pPr>
        <w:numPr>
          <w:ilvl w:val="0"/>
          <w:numId w:val="1002"/>
        </w:numPr>
        <w:pStyle w:val="Compact"/>
      </w:pPr>
      <w:r>
        <w:t xml:space="preserve">Csrc Regulations On Securities Market Development.</w:t>
      </w:r>
    </w:p>
    <w:p>
      <w:pPr>
        <w:numPr>
          <w:ilvl w:val="0"/>
          <w:numId w:val="1002"/>
        </w:numPr>
        <w:pStyle w:val="Compact"/>
      </w:pPr>
      <w:r>
        <w:t xml:space="preserve">"The Rise of Beijing as a Global Financial Center." Journal of Asian Economics, 2023.</w:t>
      </w:r>
    </w:p>
    <w:p>
      <w:pPr>
        <w:numPr>
          <w:ilvl w:val="0"/>
          <w:numId w:val="1002"/>
        </w:numPr>
        <w:pStyle w:val="Compact"/>
      </w:pPr>
      <w:r>
        <w:t xml:space="preserve">Beijing Municipal Statistics Bureau Data Yearbook 2023.</w:t>
      </w:r>
    </w:p>
    <w:p>
      <w:pPr>
        <w:numPr>
          <w:ilvl w:val="0"/>
          <w:numId w:val="1002"/>
        </w:numPr>
        <w:pStyle w:val="Compact"/>
      </w:pPr>
      <w:r>
        <w:t xml:space="preserve">Case Studies on Fintech Adoption in Zhongguancun.</w:t>
      </w:r>
    </w:p>
    <w:bookmarkEnd w:id="30"/>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Role in China Beijing</dc:title>
  <dc:creator/>
  <dc:language>en</dc:language>
  <cp:keywords/>
  <dcterms:created xsi:type="dcterms:W3CDTF">2026-07-29T15:00:15Z</dcterms:created>
  <dcterms:modified xsi:type="dcterms:W3CDTF">2026-07-29T15:00:15Z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