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Cairo</w:t>
      </w:r>
    </w:p>
    <w:bookmarkStart w:id="32" w:name="X0c589485bbc5a7c2e9c8c69a9d52998b384ddc6"/>
    <w:p>
      <w:pPr>
        <w:pStyle w:val="Heading1"/>
      </w:pPr>
      <w:r>
        <w:t xml:space="preserve">Lab Report: The Role and Dynamics of the Financial Analyst in Egypt Cairo</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Cairo Economic Zone, Egypt Cairo</w:t>
      </w:r>
    </w:p>
    <w:p>
      <w:pPr>
        <w:pStyle w:val="BodyText"/>
      </w:pPr>
      <w:r>
        <w:rPr>
          <w:bCs/>
          <w:b/>
        </w:rPr>
        <w:t xml:space="preserve">Subject of Study:</w:t>
      </w:r>
      <w:r>
        <w:t xml:space="preserve">The Financial Analyst Profession in the Context of Emerging Markets (Egypt Cairo)</w:t>
      </w:r>
      <w:r>
        <w:t xml:space="preserve"> </w:t>
      </w:r>
      <w:r>
        <w:t xml:space="preserve">&lt; p &gt;&lt; strong &gt; Investigator : Senior Market Research Unit</w:t>
      </w:r>
    </w:p>
    <w:bookmarkStart w:id="20" w:name="abstract-and-introduction"/>
    <w:p>
      <w:pPr>
        <w:pStyle w:val="Heading2"/>
      </w:pPr>
      <w:r>
        <w:t xml:space="preserve">1.0 Abstract and Introduction</w:t>
      </w:r>
    </w:p>
    <w:p>
      <w:pPr>
        <w:pStyle w:val="FirstParagraph"/>
      </w:pPr>
      <w:r>
        <w:t xml:space="preserve">This document serves as a comprehensive</w:t>
      </w:r>
      <w:r>
        <w:t xml:space="preserve"> </w:t>
      </w:r>
      <w:r>
        <w:rPr>
          <w:bCs/>
          <w:b/>
        </w:rPr>
        <w:t xml:space="preserve">Lab Report . While traditional laboratory experiments involve chemical reactions or physical forces , this analytical "experiment" investigates human capital dynamics , market volatility responses , and regulatory compliance mechanisms. The city of , acting as the financial heart of Egypt and a burgeoning hub for North Africa, presents a unique case study for understanding how financial professionals navigate high-inflation environments, currency fluctuation risks, and rapid digital transformation. The primary objective of this report is to dissect the daily operations , strategic responsibilities , and critical challenges faced by a</w:t>
      </w:r>
      <w:r>
        <w:rPr>
          <w:bCs/>
          <w:b/>
        </w:rPr>
        <w:t xml:space="preserve"> </w:t>
      </w:r>
      <w:r>
        <w:rPr>
          <w:bCs/>
          <w:b/>
          <w:bCs/>
          <w:b/>
        </w:rPr>
        <w:t xml:space="preserve">Financial Analyst operating in this specific geographic and economic context.</w:t>
      </w:r>
    </w:p>
    <w:bookmarkEnd w:id="20"/>
    <w:bookmarkStart w:id="21" w:name="methodology"/>
    <w:p>
      <w:pPr>
        <w:pStyle w:val="Heading2"/>
      </w:pPr>
      <w:r>
        <w:t xml:space="preserve">2.0 Methodology</w:t>
      </w:r>
    </w:p>
    <w:p>
      <w:pPr>
        <w:pStyle w:val="FirstParagraph"/>
      </w:pPr>
      <w:r>
        <w:t xml:space="preserve">To construct this , data was synthesized from various sources including interviews with senior analysts at top-tier firms in</w:t>
      </w:r>
      <w:r>
        <w:t xml:space="preserve"> </w:t>
      </w:r>
      <w:r>
        <w:rPr>
          <w:bCs/>
          <w:b/>
        </w:rPr>
        <w:t xml:space="preserve">Egypt Cairo, Financial Analyst s . The environment is defined by its volatility , requiring analysts to possess not only technical accounting skills but also high-level risk management capabilities. The scope of this report is strictly limited to the metropolitan area of</w:t>
      </w:r>
      <w:r>
        <w:rPr>
          <w:bCs/>
          <w:b/>
        </w:rPr>
        <w:t xml:space="preserve"> </w:t>
      </w:r>
      <w:r>
        <w:rPr>
          <w:bCs/>
          <w:b/>
          <w:bCs/>
          <w:b/>
        </w:rPr>
        <w:t xml:space="preserve">Egypt Cairo, acknowledging that regional disparities exist between the capital and other governorates.</w:t>
      </w:r>
    </w:p>
    <w:bookmarkEnd w:id="21"/>
    <w:bookmarkStart w:id="24" w:name="X7abd3bdf8baeecee16b466e594f8644f4b1c28a"/>
    <w:p>
      <w:pPr>
        <w:pStyle w:val="Heading2"/>
      </w:pPr>
      <w:r>
        <w:t xml:space="preserve">3.0 Observations: The Environment in Egypt Cairo</w:t>
      </w:r>
    </w:p>
    <w:bookmarkStart w:id="22" w:name="economic-context-as-a-variable"/>
    <w:p>
      <w:pPr>
        <w:pStyle w:val="Heading3"/>
      </w:pPr>
      <w:r>
        <w:t xml:space="preserve">3.1 Economic Context as a Variable</w:t>
      </w:r>
    </w:p>
    <w:p>
      <w:pPr>
        <w:pStyle w:val="FirstParagraph"/>
      </w:pPr>
      <w:r>
        <w:t xml:space="preserve">The most significant variable affecting the Egypt Cairo is the macroeconomic instability inherent to emerging markets . The Egyptian Pound (EGP) has experienced periods of significant devaluation , directly impacting purchasing power , import costs, and corporate margins. A financial analyst in this region cannot rely solely on historical data ; they must integrate real-time geopolitical data and central bank policy shifts into their forecasts. Unlike analysts in stable economies who may predict trends with linear regression models, an analyst in must employ stress-testing scenarios that account for sudden currency shocks and supply chain disruptions.</w:t>
      </w:r>
    </w:p>
    <w:bookmarkEnd w:id="22"/>
    <w:bookmarkStart w:id="23" w:name="the-regulatory-landscape"/>
    <w:p>
      <w:pPr>
        <w:pStyle w:val="Heading3"/>
      </w:pPr>
      <w:r>
        <w:t xml:space="preserve">3.2 The Regulatory Landscape</w:t>
      </w:r>
    </w:p>
    <w:p>
      <w:pPr>
        <w:pStyle w:val="FirstParagraph"/>
      </w:pPr>
      <w:r>
        <w:t xml:space="preserve">The Egyptian Capital Market Authority (CMA) imposes strict reporting standards on listed companies. Consequently, the Egypt Cairo, as they must bridge local regulatory needs with international investor expectations.</w:t>
      </w:r>
    </w:p>
    <w:bookmarkEnd w:id="23"/>
    <w:bookmarkEnd w:id="24"/>
    <w:bookmarkStart w:id="25" w:name="core-functions-of-the-financial-analyst"/>
    <w:p>
      <w:pPr>
        <w:pStyle w:val="Heading2"/>
      </w:pPr>
      <w:r>
        <w:t xml:space="preserve">4.0 Core Functions of the Financial Analyst</w:t>
      </w:r>
    </w:p>
    <w:p>
      <w:pPr>
        <w:pStyle w:val="FirstParagraph"/>
      </w:pPr>
      <w:r>
        <w:t xml:space="preserve">In this experimental setting, the</w:t>
      </w:r>
    </w:p>
    <w:p>
      <w:pPr>
        <w:pStyle w:val="BodyText"/>
      </w:pPr>
      <w:r>
        <w:rPr>
          <w:bCs/>
          <w:b/>
        </w:rPr>
        <w:t xml:space="preserve">Data Aggregation and Cleaning:</w:t>
      </w:r>
      <w:r>
        <w:t xml:space="preserve">The first step involves gathering data from diverse sources within</w:t>
      </w:r>
      <w:r>
        <w:t xml:space="preserve"> </w:t>
      </w:r>
      <w:r>
        <w:rPr>
          <w:bCs/>
          <w:b/>
        </w:rPr>
        <w:t xml:space="preserve">Egypt Cairo</w:t>
      </w:r>
      <w:r>
        <w:t xml:space="preserve">, including EGX market feeds, local banking reports, and internal corporate ERP systems. The noise-to-signal ratio is high in this environment due to informal economic activities , requiring the analyst to exercise caution in data validation.</w:t>
      </w:r>
    </w:p>
    <w:p>
      <w:pPr>
        <w:pStyle w:val="BodyText"/>
      </w:pPr>
      <w:r>
        <w:rPr>
          <w:bCs/>
          <w:b/>
        </w:rPr>
        <w:t xml:space="preserve">Financial Modeling and Forecasting:</w:t>
      </w:r>
      <w:r>
        <w:t xml:space="preserve">The core technical task involves building discounted cash flow (DCF) models and comparable company analyses. However, in</w:t>
      </w:r>
    </w:p>
    <w:p>
      <w:pPr>
        <w:pStyle w:val="BodyText"/>
      </w:pPr>
      <w:r>
        <w:t xml:space="preserve">Egypt Cairo, the discount rate used in these models must be adjusted upwards to reflect country risk premiums. The analyst must determine whether local inflation rates will stabilize or continue to spiral , a determination that heavily influences valuation outcomes.</w:t>
      </w:r>
    </w:p>
    <w:p>
      <w:pPr>
        <w:pStyle w:val="BodyText"/>
      </w:pPr>
      <w:r>
        <w:rPr>
          <w:bCs/>
          <w:b/>
        </w:rPr>
        <w:t xml:space="preserve">Strategic Advisory:</w:t>
      </w:r>
      <w:r>
        <w:t xml:space="preserve">Beyond numbers, the Egypt Cairo.</w:t>
      </w:r>
    </w:p>
    <w:bookmarkEnd w:id="25"/>
    <w:bookmarkStart w:id="26" w:name="tools-and-technology-utilized"/>
    <w:p>
      <w:pPr>
        <w:pStyle w:val="Heading2"/>
      </w:pPr>
      <w:r>
        <w:t xml:space="preserve">5.0 Tools and Technology Utilized</w:t>
      </w:r>
    </w:p>
    <w:p>
      <w:pPr>
        <w:pStyle w:val="FirstParagraph"/>
      </w:pPr>
      <w:r>
        <w:t xml:space="preserve">The technological stack of a Egypt Cairo Egypt Cairo’s market.</w:t>
      </w:r>
    </w:p>
    <w:bookmarkEnd w:id="26"/>
    <w:bookmarkStart w:id="27" w:name="challenges-and-risk-factors"/>
    <w:p>
      <w:pPr>
        <w:pStyle w:val="Heading2"/>
      </w:pPr>
      <w:r>
        <w:t xml:space="preserve">6.0 Challenges and Risk Factors</w:t>
      </w:r>
    </w:p>
    <w:p>
      <w:pPr>
        <w:pStyle w:val="FirstParagraph"/>
      </w:pPr>
      <w:r>
        <w:t xml:space="preserve">The "Lab Report" must address the significant friction points encountered by professionals in this sector:</w:t>
      </w:r>
    </w:p>
    <w:p>
      <w:pPr>
        <w:pStyle w:val="BodyText"/>
      </w:pPr>
      <w:r>
        <w:t xml:space="preserve">Inflationary Pressure: High inflation erodes the real value of financial projections , making long-term planning difficult. Analysts must frequently update their models, leading to high workload pressures.</w:t>
      </w:r>
    </w:p>
    <w:p>
      <w:pPr>
        <w:pStyle w:val="BodyText"/>
      </w:pPr>
      <w:r>
        <w:t xml:space="preserve">Talent Retention: There is a brain drain phenomenon where top financial talent from</w:t>
      </w:r>
      <w:r>
        <w:t xml:space="preserve"> </w:t>
      </w:r>
      <w:r>
        <w:rPr>
          <w:bCs/>
          <w:b/>
        </w:rPr>
        <w:t xml:space="preserve">Egypt Cairo</w:t>
      </w:r>
      <w:r>
        <w:t xml:space="preserve"> </w:t>
      </w:r>
      <w:r>
        <w:t xml:space="preserve">emigrate for opportunities in Gulf Cooperation Council (GCC) countries or Europe. This creates a competitive job market and requires firms to invest heavily in training and retention strategies.</w:t>
      </w:r>
    </w:p>
    <w:p>
      <w:pPr>
        <w:pStyle w:val="BodyText"/>
      </w:pPr>
      <w:r>
        <w:t xml:space="preserve">Digital Divide: While fintech is booming in</w:t>
      </w:r>
    </w:p>
    <w:p>
      <w:pPr>
        <w:pStyle w:val="BodyText"/>
      </w:pPr>
      <w:r>
        <w:t xml:space="preserve">Egypt Cairo, traditional sectors still lag in digital adoption. Analysts often spend excessive time manual data entry rather than strategic analysis, reducing overall efficiency.</w:t>
      </w:r>
    </w:p>
    <w:bookmarkEnd w:id="27"/>
    <w:bookmarkStart w:id="28" w:name="Xfbef9da5f386fa174607c49c1232d5d1729845f"/>
    <w:p>
      <w:pPr>
        <w:pStyle w:val="Heading2"/>
      </w:pPr>
      <w:r>
        <w:t xml:space="preserve">7.0 Comparative Analysis: Local vs. Global Standards</w:t>
      </w:r>
    </w:p>
    <w:p>
      <w:pPr>
        <w:pStyle w:val="FirstParagraph"/>
      </w:pPr>
      <w:r>
        <w:t xml:space="preserve">The Egypt Cairo</w:t>
      </w:r>
    </w:p>
    <w:bookmarkEnd w:id="28"/>
    <w:bookmarkStart w:id="31" w:name="conclusion"/>
    <w:p>
      <w:pPr>
        <w:pStyle w:val="Heading2"/>
      </w:pPr>
      <w:r>
        <w:t xml:space="preserve">8.0 Conclusion</w:t>
      </w:r>
    </w:p>
    <w:p>
      <w:pPr>
        <w:pStyle w:val="FirstParagraph"/>
      </w:pPr>
      <w:r>
        <w:t xml:space="preserve">This Egypt Cairo is far more complex than standard textbook definitions suggest. The analyst is not merely a number-cruncher but a critical navigator in a volatile economic landscape. Success in this role requires a robust understanding of local regulatory frameworks , macroeconomic trends specific to Egypt, and advanced technical skills in financial modeling and data science.</w:t>
      </w:r>
    </w:p>
    <w:p>
      <w:pPr>
        <w:pStyle w:val="BodyText"/>
      </w:pPr>
      <w:r>
        <w:t xml:space="preserve">The findings indicate that the demand for high-quality services is growing steadily in</w:t>
      </w:r>
    </w:p>
    <w:p>
      <w:pPr>
        <w:pStyle w:val="BodyText"/>
      </w:pPr>
      <w:r>
        <w:t xml:space="preserve">Egypt Cairo, driven by both domestic corporate needs and foreign direct investment seeking entry into the North African market. However, this growth is contingent upon continued macroeconomic stabilization and further digital transformation within the local business ecosystem.</w:t>
      </w:r>
    </w:p>
    <w:bookmarkStart w:id="29" w:name="final-recommendation"/>
    <w:p>
      <w:pPr>
        <w:pStyle w:val="Heading3"/>
      </w:pPr>
      <w:r>
        <w:t xml:space="preserve">Final Recommendation</w:t>
      </w:r>
    </w:p>
    <w:p>
      <w:pPr>
        <w:pStyle w:val="FirstParagraph"/>
      </w:pPr>
      <w:r>
        <w:t xml:space="preserve">To enhance the effectiveness of Egypt Cairo, organizations should invest in continuous professional development focused on risk management and advanced analytics. Furthermore, policymakers in</w:t>
      </w:r>
      <w:r>
        <w:t xml:space="preserve"> </w:t>
      </w:r>
      <w:r>
        <w:rPr>
          <w:bCs/>
          <w:b/>
        </w:rPr>
        <w:t xml:space="preserve">Egypt Cairo</w:t>
      </w:r>
      <w:r>
        <w:t xml:space="preserve"> </w:t>
      </w:r>
      <w:r>
        <w:t xml:space="preserve">should support initiatives that promote financial literacy and technological adoption to ensure the workforce remains competitive on a global scale.</w:t>
      </w:r>
    </w:p>
    <w:bookmarkEnd w:id="29"/>
    <w:bookmarkStart w:id="30" w:name="references-and-appendices"/>
    <w:p>
      <w:pPr>
        <w:pStyle w:val="Heading2"/>
      </w:pPr>
      <w:r>
        <w:t xml:space="preserve">9.0 References and Appendices</w:t>
      </w:r>
    </w:p>
    <w:p>
      <w:pPr>
        <w:numPr>
          <w:ilvl w:val="0"/>
          <w:numId w:val="1001"/>
        </w:numPr>
        <w:pStyle w:val="Compact"/>
      </w:pPr>
      <w:r>
        <w:t xml:space="preserve">Central Bank of Egypt (CBE) Annual Reports 2018-2023.</w:t>
      </w:r>
    </w:p>
    <w:p>
      <w:pPr>
        <w:numPr>
          <w:ilvl w:val="0"/>
          <w:numId w:val="1001"/>
        </w:numPr>
        <w:pStyle w:val="Compact"/>
      </w:pPr>
      <w:r>
        <w:t xml:space="preserve">Egyptian Exchange (EGX) Market Statistics.</w:t>
      </w:r>
    </w:p>
    <w:p>
      <w:pPr>
        <w:numPr>
          <w:ilvl w:val="0"/>
          <w:numId w:val="1001"/>
        </w:numPr>
        <w:pStyle w:val="Compact"/>
      </w:pPr>
      <w:r>
        <w:t xml:space="preserve">Interviews with Senior Managers at Top 5 Banks in</w:t>
      </w:r>
    </w:p>
    <w:p>
      <w:pPr>
        <w:numPr>
          <w:ilvl w:val="0"/>
          <w:numId w:val="1000"/>
        </w:numPr>
        <w:pStyle w:val="Compact"/>
      </w:pPr>
      <w:r>
        <w:t xml:space="preserve">Egypt Cairo.</w:t>
      </w:r>
    </w:p>
    <w:p>
      <w:pPr>
        <w:pStyle w:val="FirstParagraph"/>
      </w:pPr>
      <w:r>
        <w:rPr>
          <w:iCs/>
          <w:i/>
        </w:rPr>
        <w:t xml:space="preserve">This document has been prepared strictly for informational and analytical purposes within the context of the .</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Dynamics of the Financial Analyst in Egypt Cairo</dc:title>
  <dc:creator/>
  <dc:language>en</dc:language>
  <cp:keywords/>
  <dcterms:created xsi:type="dcterms:W3CDTF">2026-07-29T06:12:19Z</dcterms:created>
  <dcterms:modified xsi:type="dcterms:W3CDTF">2026-07-29T06:12:19Z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