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8" w:name="X3a62c89d75b4c175bdfb4c44bb05ce6b94944f2"/>
    <w:p>
      <w:pPr>
        <w:pStyle w:val="Heading1"/>
      </w:pPr>
      <w:r>
        <w:t xml:space="preserve">Laboratory Analysis Report: The Role of the Financial Analyst in France Paris</w:t>
      </w:r>
    </w:p>
    <w:p>
      <w:pPr>
        <w:pStyle w:val="FirstParagraph"/>
      </w:pPr>
      <w:r>
        <w:rPr>
          <w:bCs/>
          <w:b/>
        </w:rPr>
        <w:t xml:space="preserve">Date:</w:t>
      </w:r>
      <w:r>
        <w:t xml:space="preserve"> </w:t>
      </w:r>
      <w:r>
        <w:t xml:space="preserve">October 26, 2023</w:t>
      </w:r>
      <w:r>
        <w:br/>
      </w:r>
      <w:r>
        <w:rPr>
          <w:bCs/>
          <w:b/>
        </w:rPr>
        <w:t xml:space="preserve">Analyst:</w:t>
      </w:r>
      <w:r>
        <w:t xml:space="preserve"> </w:t>
      </w:r>
      <w:r>
        <w:t xml:space="preserve">Senior Research Associate</w:t>
      </w:r>
      <w:r>
        <w:br/>
      </w:r>
      <w:r>
        <w:rPr>
          <w:bCs/>
          <w:b/>
        </w:rPr>
        <w:t xml:space="preserve">Jurisdiction:</w:t>
      </w:r>
      <w:r>
        <w:t xml:space="preserve"> </w:t>
      </w:r>
      <w:r>
        <w:t xml:space="preserve">France Paris</w:t>
      </w:r>
    </w:p>
    <w:bookmarkStart w:id="20" w:name="executive-summary"/>
    <w:p>
      <w:pPr>
        <w:pStyle w:val="Heading2"/>
      </w:pPr>
      <w:r>
        <w:t xml:space="preserve">1. Executive Summary</w:t>
      </w:r>
    </w:p>
    <w:p>
      <w:pPr>
        <w:pStyle w:val="FirstParagraph"/>
      </w:pPr>
      <w:r>
        <w:t xml:space="preserve">The primary objective of this laboratory report is to conduct a comprehensive analysis of the financial analyst profession within the specific socio-economic and regulatory context of France Paris. As the capital city serves as the heartbeat of French commerce, banking, and insurance sectors, it presents a unique environment for financial professionals. This document explores the methodologies, challenges, and strategic importance of financial analysts operating in this high-stakes region. The findings indicate that proficiency in local regulatory frameworks (AMF), fluency in both French and English business language protocols is critical success factors for stability performance within the Parisian market.</w:t>
      </w:r>
    </w:p>
    <w:bookmarkEnd w:id="20"/>
    <w:bookmarkStart w:id="21" w:name="introduction-and-contextual-background"/>
    <w:p>
      <w:pPr>
        <w:pStyle w:val="Heading2"/>
      </w:pPr>
      <w:r>
        <w:t xml:space="preserve">2. Introduction and Contextual Background</w:t>
      </w:r>
    </w:p>
    <w:p>
      <w:pPr>
        <w:pStyle w:val="FirstParagraph"/>
      </w:pPr>
      <w:r>
        <w:t xml:space="preserve">The role of the Financial Analyst has evolved significantly over the last decade, shifting from pure historical data reporting to predictive modeling and strategic advisory services. In France Paris, this evolution is driven by two main forces: digital transformation within traditional banking institutions (such as BNP Paribas, Société Générale, and Crédit Agricole) and the influx of international fintech startups established in the "Station F" ecosystem.</w:t>
      </w:r>
      <w:r>
        <w:t xml:space="preserve"> </w:t>
      </w:r>
      <w:r>
        <w:t xml:space="preserve">Paris stands out not only for its economic weight but also for its rigorous academic standards. The city hosts elite grandes écoles (such as HEC Paris, ESSEC, and École Polytechnique), which produce a high caliber of talent. Consequently, the benchmark for performance among Financial Analysts in France Paris is exceptionally high compared to other European hubs like London or Frankfurt. This report aims to dissect the specific competencies required to thrive in this competitive landscape.</w:t>
      </w:r>
    </w:p>
    <w:bookmarkEnd w:id="21"/>
    <w:bookmarkStart w:id="22" w:name="methodology"/>
    <w:p>
      <w:pPr>
        <w:pStyle w:val="Heading2"/>
      </w:pPr>
      <w:r>
        <w:t xml:space="preserve">3. Methodology</w:t>
      </w:r>
    </w:p>
    <w:p>
      <w:pPr>
        <w:pStyle w:val="FirstParagraph"/>
      </w:pPr>
      <w:r>
        <w:t xml:space="preserve">To ensure an accurate assessment, data was gathered through three primary channels:</w:t>
      </w:r>
      <w:r>
        <w:t xml:space="preserve"> </w:t>
      </w:r>
      <w:r>
        <w:t xml:space="preserve">1.</w:t>
      </w:r>
      <w:r>
        <w:rPr>
          <w:bCs/>
          <w:b/>
        </w:rPr>
        <w:t xml:space="preserve">Regulatory Review:</w:t>
      </w:r>
      <w:r>
        <w:t xml:space="preserve">An analysis of current guidelines set by the Autorité des Marchés Financiers (AMF).</w:t>
      </w:r>
      <w:r>
        <w:t xml:space="preserve"> </w:t>
      </w:r>
      <w:r>
        <w:t xml:space="preserve">2.</w:t>
      </w:r>
      <w:r>
        <w:rPr>
          <w:bCs/>
          <w:b/>
        </w:rPr>
        <w:t xml:space="preserve">Sector Surveys:</w:t>
      </w:r>
      <w:r>
        <w:t xml:space="preserve">Data collected from major financial institutions headquartered in La Défense and central Paris.</w:t>
      </w:r>
      <w:r>
        <w:t xml:space="preserve"> </w:t>
      </w:r>
      <w:r>
        <w:t xml:space="preserve">3.</w:t>
      </w:r>
      <w:r>
        <w:rPr>
          <w:bCs/>
          <w:b/>
        </w:rPr>
        <w:t xml:space="preserve">Case Studies:</w:t>
      </w:r>
      <w:r>
        <w:t xml:space="preserve">A review of recent mergers and acquisitions involving French entities to understand the practical application of financial analysis skills.</w:t>
      </w:r>
    </w:p>
    <w:bookmarkEnd w:id="22"/>
    <w:bookmarkStart w:id="23" w:name="X07a91e55f18b45d8a356e7e071789d426972cfd"/>
    <w:p>
      <w:pPr>
        <w:pStyle w:val="Heading2"/>
      </w:pPr>
      <w:r>
        <w:t xml:space="preserve">4. Core Competencies and Technical Requirements</w:t>
      </w:r>
    </w:p>
    <w:p>
      <w:pPr>
        <w:pStyle w:val="FirstParagraph"/>
      </w:pPr>
      <w:r>
        <w:t xml:space="preserve">The Financial Analyst in France Paris must possess a hybrid skill set combining quantitative rigor with qualitative cultural intelligence.</w:t>
      </w:r>
      <w:r>
        <w:t xml:space="preserve"> </w:t>
      </w:r>
      <w:r>
        <w:rPr>
          <w:bCs/>
          <w:b/>
        </w:rPr>
        <w:t xml:space="preserve">4.1 Regulatory Compliance (AMF Framework)</w:t>
      </w:r>
      <w:r>
        <w:t xml:space="preserve">In France Paris, adherence to local law is not optional; it is foundational. The AMF imposes strict disclosure requirements for listed companies and investment funds. A Financial Analyst must be adept at interpreting the Code de Commerce and specific AMF regulations regarding market abuse (MAR). Failure to comply can result in severe penalties for both the individual analyst and their institution. Therefore, a significant portion of the analytical workload involves ensuring that financial models align with these compliance standards before any public dissemination of data occurs.</w:t>
      </w:r>
      <w:r>
        <w:t xml:space="preserve"> </w:t>
      </w:r>
      <w:r>
        <w:rPr>
          <w:bCs/>
          <w:b/>
        </w:rPr>
        <w:t xml:space="preserve">4.2 Valuation Techniques</w:t>
      </w:r>
      <w:r>
        <w:t xml:space="preserve">Traditional Discounted Cash Flow (DCF) analysis remains standard, but analysts in France Paris are increasingly required to incorporate Environmental, Social, and Governance (ESG) factors into their valuation models. Given the strong push for sustainable finance in the European Union and specifically within French national policy (the "Plan France 2030"), Financial Analysts must be able to quantify ESG risks. This includes assessing carbon footprint liabilities and social governance scores when valuing potential targets or portfolio assets.</w:t>
      </w:r>
      <w:r>
        <w:t xml:space="preserve"> </w:t>
      </w:r>
      <w:r>
        <w:rPr>
          <w:bCs/>
          <w:b/>
        </w:rPr>
        <w:t xml:space="preserve">4.3 Language and Communication</w:t>
      </w:r>
      <w:r>
        <w:t xml:space="preserve">While English is the lingua franca of international finance, French remains the dominant language for domestic client relations, regulatory submissions, and internal stakeholder management in France Paris. A Financial Analyst must be bilingual to interpret nuanced legal texts in French and present complex financial data to local executives who may prefer native-language communication. Furthermore, understanding French business etiquette—such as the importance of hierarchical structure and formal networking—is crucial for career progression.</w:t>
      </w:r>
    </w:p>
    <w:bookmarkEnd w:id="23"/>
    <w:bookmarkStart w:id="24" w:name="market-dynamics-in-france-paris"/>
    <w:p>
      <w:pPr>
        <w:pStyle w:val="Heading2"/>
      </w:pPr>
      <w:r>
        <w:t xml:space="preserve">5. Market Dynamics in France Paris</w:t>
      </w:r>
    </w:p>
    <w:p>
      <w:pPr>
        <w:pStyle w:val="FirstParagraph"/>
      </w:pPr>
      <w:r>
        <w:t xml:space="preserve">The market environment in France Paris is characterized by a dual structure: large established conglomerates and a vibrant startup scene.</w:t>
      </w:r>
    </w:p>
    <w:p>
      <w:pPr>
        <w:pStyle w:val="BodyText"/>
      </w:pPr>
      <w:r>
        <w:rPr>
          <w:bCs/>
          <w:b/>
        </w:rPr>
        <w:t xml:space="preserve">5.1 The Banking Sector</w:t>
      </w:r>
      <w:r>
        <w:t xml:space="preserve">The "Big Three" banks dominate the landscape. For Financial Analysts working here, the focus is often on corporate finance, risk management, and investment banking services for multinational clients. The work is highly structured, with rigorous validation processes due to historical regulatory scrutiny faced by French banks in previous years.</w:t>
      </w:r>
    </w:p>
    <w:p>
      <w:pPr>
        <w:pStyle w:val="BodyText"/>
      </w:pPr>
      <w:r>
        <w:rPr>
          <w:bCs/>
          <w:b/>
        </w:rPr>
        <w:t xml:space="preserve">5.2 The Insurance and Asset Management Sector</w:t>
      </w:r>
      <w:r>
        <w:t xml:space="preserve">Pierre Bergé and AXA are global leaders headquartered in the greater Paris area. Analysts here focus heavily on actuarial science, long-term liability matching, and asset allocation strategies that balance stability with yield generation. The conservative nature of French investment culture requires analysts to prioritize downside protection over aggressive growth.</w:t>
      </w:r>
    </w:p>
    <w:p>
      <w:pPr>
        <w:pStyle w:val="BodyText"/>
      </w:pPr>
      <w:r>
        <w:rPr>
          <w:bCs/>
          <w:b/>
        </w:rPr>
        <w:t xml:space="preserve">5.3 Fintech and Innovation</w:t>
      </w:r>
      <w:r>
        <w:t xml:space="preserve">In contrast to traditional finance, the fintech hubs in Paris offer a more agile environment. Here, Financial Analysts may work on user acquisition costs, lifetime value modeling for digital platforms, and algorithmic trading strategies. The pace is faster, and the regulatory sandbox allows for more experimental approaches to financial modeling.</w:t>
      </w:r>
    </w:p>
    <w:bookmarkEnd w:id="24"/>
    <w:bookmarkStart w:id="25" w:name="challenges-and-risk-factors"/>
    <w:p>
      <w:pPr>
        <w:pStyle w:val="Heading2"/>
      </w:pPr>
      <w:r>
        <w:t xml:space="preserve">6. Challenges and Risk Factors</w:t>
      </w:r>
    </w:p>
    <w:p>
      <w:pPr>
        <w:pStyle w:val="FirstParagraph"/>
      </w:pPr>
      <w:r>
        <w:rPr>
          <w:bCs/>
          <w:b/>
        </w:rPr>
        <w:t xml:space="preserve">6.1 Labor Costs and Rigidity</w:t>
      </w:r>
      <w:r>
        <w:t xml:space="preserve">The labor market in France Paris is characterized by strong worker protections (the Code du Travail). For employers, hiring a Financial Analyst involves significant long-term commitment costs. For the analyst, this provides job security but may limit flexibility in role transitions compared to more fluid markets like the United States.</w:t>
      </w:r>
    </w:p>
    <w:p>
      <w:pPr>
        <w:pStyle w:val="BodyText"/>
      </w:pPr>
      <w:r>
        <w:rPr>
          <w:bCs/>
          <w:b/>
        </w:rPr>
        <w:t xml:space="preserve">6.2 Taxation and Compensation</w:t>
      </w:r>
      <w:r>
        <w:t xml:space="preserve">Negotiating compensation requires an understanding of French tax brackets and social charges. Gross salaries in Paris are high, but net take-home pay is affected by substantial deductions for healthcare, pension, and unemployment insurance. Financial Analysts must factor this into their personal financial planning.</w:t>
      </w:r>
    </w:p>
    <w:p>
      <w:pPr>
        <w:pStyle w:val="BodyText"/>
      </w:pPr>
      <w:r>
        <w:rPr>
          <w:bCs/>
          <w:b/>
        </w:rPr>
        <w:t xml:space="preserve">6.3 Cultural Integration</w:t>
      </w:r>
      <w:r>
        <w:t xml:space="preserve">For non-French nationals moving to France Paris for analyst roles, the learning curve extends beyond technical skills. Understanding implicit communication styles and decision-making hierarchies is essential for effective collaboration with local teams.</w:t>
      </w:r>
    </w:p>
    <w:bookmarkEnd w:id="25"/>
    <w:bookmarkStart w:id="26" w:name="future-outlook"/>
    <w:p>
      <w:pPr>
        <w:pStyle w:val="Heading2"/>
      </w:pPr>
      <w:r>
        <w:t xml:space="preserve">7. Future Outlook</w:t>
      </w:r>
    </w:p>
    <w:p>
      <w:pPr>
        <w:pStyle w:val="FirstParagraph"/>
      </w:pPr>
      <w:r>
        <w:t xml:space="preserve">The future of the Financial Analyst role in France Paris will be defined by automation and specialization. Routine data entry and basic reporting will increasingly be handled by AI-driven tools, allowing analysts to focus on high-level strategic advisory, complex valuation scenarios involving ESG integration, and regulatory navigation.</w:t>
      </w:r>
    </w:p>
    <w:p>
      <w:pPr>
        <w:pStyle w:val="BodyText"/>
      </w:pPr>
      <w:r>
        <w:t xml:space="preserve">Furthermore, as France positions itself as a leader in sustainable finance within Europe, demand for analysts with specialized green finance expertise is expected to grow. Financial Analysts who can bridge the gap between traditional financial metrics and sustainability reporting will hold a significant competitive advantage in the Paris market.</w:t>
      </w:r>
    </w:p>
    <w:bookmarkEnd w:id="26"/>
    <w:bookmarkStart w:id="27" w:name="conclusion"/>
    <w:p>
      <w:pPr>
        <w:pStyle w:val="Heading2"/>
      </w:pPr>
      <w:r>
        <w:t xml:space="preserve">8. Conclusion</w:t>
      </w:r>
    </w:p>
    <w:p>
      <w:pPr>
        <w:pStyle w:val="FirstParagraph"/>
      </w:pPr>
      <w:r>
        <w:t xml:space="preserve">This lab report confirms that the role of the Financial Analyst in France Paris is complex, demanding, and highly rewarding for those who master both technical skills and local cultural nuances. Success requires not only proficiency in financial modeling but also a deep understanding of AMF regulations, ESG integration mandates, and French business etiquette.</w:t>
      </w:r>
    </w:p>
    <w:p>
      <w:pPr>
        <w:pStyle w:val="BodyText"/>
      </w:pPr>
      <w:r>
        <w:t xml:space="preserve">Stakeholders aiming to enter or expand within the France Paris market must invest in localized training programs that emphasize regulatory compliance and sustainable finance principles. By doing so, Financial Analysts can effectively navigate the unique pressures of this prestigious financial hub and contribute meaningfully to its continued economic stability.</w:t>
      </w:r>
    </w:p>
    <w:p>
      <w:pPr>
        <w:pStyle w:val="BodyText"/>
      </w:pPr>
      <w:r>
        <w:rPr>
          <w:bCs/>
          <w:b/>
        </w:rP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in France Paris</dc:title>
  <dc:creator/>
  <dc:language>en</dc:language>
  <cp:keywords/>
  <dcterms:created xsi:type="dcterms:W3CDTF">2026-07-29T19:32:49Z</dcterms:created>
  <dcterms:modified xsi:type="dcterms:W3CDTF">2026-07-29T19:32:49Z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