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Germany</w:t>
      </w:r>
      <w:r>
        <w:t xml:space="preserve"> </w:t>
      </w:r>
      <w:r>
        <w:t xml:space="preserve">Munich</w:t>
      </w:r>
    </w:p>
    <w:bookmarkStart w:id="28" w:name="Xf034626257831c44a1cf9c6877d61620b3eb0a7"/>
    <w:p>
      <w:pPr>
        <w:pStyle w:val="Heading1"/>
      </w:pPr>
      <w:r>
        <w:t xml:space="preserve">Lab Report: Comprehensive Analysis of the Financial Analyst Role within the Economic Ecosystem of Germany Munich</w:t>
      </w:r>
    </w:p>
    <w:bookmarkStart w:id="20" w:name="date-october-26-2023"/>
    <w:p>
      <w:pPr>
        <w:pStyle w:val="Heading2"/>
      </w:pPr>
      <w:r>
        <w:rPr>
          <w:bCs/>
          <w:b/>
        </w:rPr>
        <w:t xml:space="preserve">Date:</w:t>
      </w:r>
      <w:r>
        <w:t xml:space="preserve"> </w:t>
      </w:r>
      <w:r>
        <w:t xml:space="preserve">October 26, 2023</w:t>
      </w:r>
    </w:p>
    <w:p>
      <w:pPr>
        <w:pStyle w:val="FirstParagraph"/>
      </w:pPr>
      <w:r>
        <w:rPr>
          <w:bCs/>
          <w:b/>
        </w:rPr>
        <w:t xml:space="preserve">To:</w:t>
      </w:r>
      <w:r>
        <w:t xml:space="preserve"> </w:t>
      </w:r>
      <w:r>
        <w:t xml:space="preserve">Department of Human Resources &amp; Strategic Planning</w:t>
      </w:r>
      <w:r>
        <w:br/>
      </w:r>
    </w:p>
    <w:p>
      <w:pPr>
        <w:pStyle w:val="BodyText"/>
      </w:pPr>
      <w:r>
        <w:t xml:space="preserve">From:: Senior Economic Research Division</w:t>
      </w:r>
      <w:r>
        <w:br/>
      </w:r>
    </w:p>
    <w:p>
      <w:pPr>
        <w:pStyle w:val="BodyText"/>
      </w:pPr>
      <w:r>
        <w:t xml:space="preserve">Subject:: Investigating the Competency Framework and Market Dynamics for a Financial Analyst in Germany, Munich</w:t>
      </w:r>
    </w:p>
    <w:bookmarkEnd w:id="20"/>
    <w:bookmarkStart w:id="21" w:name="executive-summary"/>
    <w:p>
      <w:pPr>
        <w:pStyle w:val="Heading2"/>
      </w:pPr>
      <w:r>
        <w:rPr>
          <w:iCs/>
          <w:i/>
          <w:u w:val="single"/>
          <w:bCs/>
          <w:b/>
        </w:rPr>
        <w:t xml:space="preserve">1. Executive Summary</w:t>
      </w:r>
    </w:p>
    <w:p>
      <w:pPr>
        <w:pStyle w:val="FirstParagraph"/>
      </w:pPr>
      <w:r>
        <w:t xml:space="preserve">This Lab Report serves as a rigorous documentation of the professional requirements, environmental factors, and strategic responsibilities associated with the position of a Financial Analyst operating within Germany Munich. As one of Europe’s most robust economic hubs, Munich presents a unique landscape for financial services. This document outlines how the specific role of a Financial Analyst must adapt to local regulatory frameworks, cultural expectations regarding precision and data integrity, and the high-stakes industrial environment characteristic of Bavaria.</w:t>
      </w:r>
    </w:p>
    <w:bookmarkEnd w:id="21"/>
    <w:bookmarkStart w:id="22" w:name="introduction-and-scope"/>
    <w:p>
      <w:pPr>
        <w:pStyle w:val="Heading2"/>
      </w:pPr>
      <w:r>
        <w:rPr>
          <w:iCs/>
          <w:i/>
          <w:u w:val="single"/>
          <w:bCs/>
          <w:b/>
        </w:rPr>
        <w:t xml:space="preserve">2. Introduction and Scope</w:t>
      </w:r>
    </w:p>
    <w:p>
      <w:pPr>
        <w:pStyle w:val="FirstParagraph"/>
      </w:pPr>
      <w:r>
        <w:t xml:space="preserve">The primary objective of this Lab Report is to define the operational parameters for a Financial Analyst tasked with supporting corporate decision-making in Germany Munich. The scope of this analysis includes:</w:t>
      </w:r>
    </w:p>
    <w:p>
      <w:pPr>
        <w:numPr>
          <w:ilvl w:val="0"/>
          <w:numId w:val="1001"/>
        </w:numPr>
        <w:pStyle w:val="Compact"/>
      </w:pPr>
      <w:r>
        <w:t xml:space="preserve">An examination of the local economic drivers influencing financial strategy.</w:t>
      </w:r>
    </w:p>
    <w:p>
      <w:pPr>
        <w:numPr>
          <w:ilvl w:val="0"/>
          <w:numId w:val="1001"/>
        </w:numPr>
        <w:pStyle w:val="Compact"/>
      </w:pPr>
      <w:r>
        <w:t xml:space="preserve">A detailed breakdown of technical and soft skills required for success in this specific geography.</w:t>
      </w:r>
    </w:p>
    <w:p>
      <w:pPr>
        <w:numPr>
          <w:ilvl w:val="0"/>
          <w:numId w:val="1001"/>
        </w:numPr>
        <w:pStyle w:val="Compact"/>
      </w:pPr>
      <w:r>
        <w:t xml:space="preserve">An evaluation of the regulatory environment impacting financial reporting and compliance in Germany..</w:t>
      </w:r>
    </w:p>
    <w:p>
      <w:pPr>
        <w:pStyle w:val="FirstParagraph"/>
      </w:pPr>
      <w:r>
        <w:t xml:space="preserve">Munich, as the capital of Bavaria, is home to numerous DAX-listed companies, insurance giants (such as Allianz), and automotive leaders. Consequently, the Financial Analyst in this region is not merely a number-cruncher but a strategic partner who must navigate complex tax laws and international trade dynamics.</w:t>
      </w:r>
    </w:p>
    <w:bookmarkEnd w:id="22"/>
    <w:bookmarkStart w:id="23" w:name="X3b33febfe2ab5be7d6a3c8d6b1a039c4799526f"/>
    <w:p>
      <w:pPr>
        <w:pStyle w:val="Heading2"/>
      </w:pPr>
      <w:r>
        <w:rPr>
          <w:iCs/>
          <w:i/>
          <w:u w:val="single"/>
          <w:bCs/>
          <w:b/>
        </w:rPr>
        <w:t xml:space="preserve">3. Environmental Analysis: The Munich Context</w:t>
      </w:r>
    </w:p>
    <w:p>
      <w:pPr>
        <w:pStyle w:val="FirstParagraph"/>
      </w:pPr>
      <w:r>
        <w:t xml:space="preserve">To understand the role of a Financial Analyst in Germany Munich, one must first understand the "Lab" in which this role operates. The economic environment of Munich is characterized by stability, high innovation costs, and strict regulatory oversight.</w:t>
      </w:r>
    </w:p>
    <w:p>
      <w:pPr>
        <w:pStyle w:val="BodyText"/>
      </w:pPr>
      <w:r>
        <w:rPr>
          <w:u w:val="single"/>
          <w:bCs/>
          <w:b/>
        </w:rPr>
        <w:t xml:space="preserve">3.1 Economic Stability and Cost of Living</w:t>
      </w:r>
    </w:p>
    <w:p>
      <w:pPr>
        <w:pStyle w:val="BodyText"/>
      </w:pPr>
      <w:r>
        <w:t xml:space="preserve">Munich consistently ranks as one of the most expensive cities in Germany. For a Financial Analyst, this translates to higher baseline salary expectations and a more sophisticated understanding of personal financial planning when advising executive compensation packages. The local economy is heavily weighted towards insurance, automotive engineering, and technology.</w:t>
      </w:r>
    </w:p>
    <w:p>
      <w:pPr>
        <w:pStyle w:val="BodyText"/>
      </w:pPr>
      <w:r>
        <w:rPr>
          <w:u w:val="single"/>
          <w:bCs/>
          <w:b/>
        </w:rPr>
        <w:t xml:space="preserve">3.2 Regulatory Landscape in Germany</w:t>
      </w:r>
    </w:p>
    <w:p>
      <w:pPr>
        <w:pStyle w:val="BodyText"/>
      </w:pPr>
      <w:r>
        <w:t xml:space="preserve">The Financial Analyst in Germany Munich must possess deep knowledge of the German Commercial Code (HGB) and International Financial Reporting Standards (IFRS). Unlike other jurisdictions where reporting may be more flexible, German financial culture values conservatism and precision. The Analyst must ensure that all forecasts and historical data adhere to strict audit standards mandated by BaFin (the Federal Financial Supervisory Authority).</w:t>
      </w:r>
    </w:p>
    <w:bookmarkEnd w:id="23"/>
    <w:bookmarkStart w:id="24" w:name="X522c4660fc0e686d6e6406d9ed37e8349d09877"/>
    <w:p>
      <w:pPr>
        <w:pStyle w:val="Heading2"/>
      </w:pPr>
      <w:r>
        <w:rPr>
          <w:iCs/>
          <w:i/>
          <w:u w:val="single"/>
          <w:bCs/>
          <w:b/>
        </w:rPr>
        <w:t xml:space="preserve">4. Competency Framework for the Financial Analyst</w:t>
      </w:r>
    </w:p>
    <w:p>
      <w:pPr>
        <w:pStyle w:val="FirstParagraph"/>
      </w:pPr>
      <w:r>
        <w:t xml:space="preserve">This section details the specific attributes required for a Financial Analyst to succeed in Germany Munich. These are categorized into technical hard skills and cultural soft skills.</w:t>
      </w:r>
    </w:p>
    <w:p>
      <w:pPr>
        <w:pStyle w:val="BodyText"/>
      </w:pPr>
      <w:r>
        <w:rPr>
          <w:bCs/>
          <w:b/>
        </w:rPr>
        <w:t xml:space="preserve">Skill Category</w:t>
      </w:r>
    </w:p>
    <w:bookmarkEnd w:id="24"/>
    <w:p>
      <w:pPr>
        <w:pStyle w:val="BodyText"/>
      </w:pPr>
      <w:r>
        <w:rPr>
          <w:bCs/>
          <w:b/>
        </w:rPr>
        <w:t xml:space="preserve">Description &amp; Application in Germany Munich</w:t>
      </w:r>
    </w:p>
    <w:p>
      <w:pPr>
        <w:pStyle w:val="BodyText"/>
      </w:pPr>
      <w:r>
        <w:rPr>
          <w:bCs/>
          <w:b/>
          <w:u w:val="single"/>
          <w:iCs/>
          <w:i/>
        </w:rPr>
        <w:t xml:space="preserve">Data Analytics &amp; Modeling</w:t>
      </w:r>
    </w:p>
    <w:p>
      <w:pPr>
        <w:pStyle w:val="BodyText"/>
      </w:pPr>
      <w:r>
        <w:t xml:space="preserve">Advanced proficiency in Excel, SAP (extremely common in German corporations), and Power BI is mandatory. The Financial Analyst must build robust models that can withstand rigorous internal and external scrutiny.</w:t>
      </w:r>
    </w:p>
    <w:p>
      <w:pPr>
        <w:pStyle w:val="BodyText"/>
      </w:pPr>
      <w:r>
        <w:rPr>
          <w:bCs/>
          <w:b/>
          <w:u w:val="single"/>
          <w:iCs/>
          <w:i/>
        </w:rPr>
        <w:t xml:space="preserve">German Regulatory Knowledge</w:t>
      </w:r>
    </w:p>
    <w:p>
      <w:pPr>
        <w:pStyle w:val="BodyText"/>
      </w:pPr>
      <w:r>
        <w:t xml:space="preserve">Understanding of § 238 HGB (Record Keeping) and tax implications for cross-border transactions within the EU. In Munich, with its high concentration of multinational firms, knowledge of transfer pricing is critical.</w:t>
      </w:r>
    </w:p>
    <w:p>
      <w:pPr>
        <w:pStyle w:val="BodyText"/>
      </w:pPr>
      <w:r>
        <w:rPr>
          <w:bCs/>
          <w:b/>
          <w:u w:val="single"/>
          <w:iCs/>
          <w:i/>
        </w:rPr>
        <w:t xml:space="preserve">Cultural Communication Style</w:t>
      </w:r>
    </w:p>
    <w:p>
      <w:pPr>
        <w:pStyle w:val="BodyText"/>
      </w:pPr>
      <w:r>
        <w:t xml:space="preserve">Directness and precision are valued in German business culture. A Financial Analyst must present findings clearly, without excessive hedging. Ambiguity is often viewed as a lack of preparation. The Analyst must be able to defend their numbers logically and factually during presentations to management.</w:t>
      </w:r>
    </w:p>
    <w:p>
      <w:pPr>
        <w:pStyle w:val="BodyText"/>
      </w:pPr>
      <w:r>
        <w:rPr>
          <w:bCs/>
          <w:b/>
          <w:u w:val="single"/>
          <w:iCs/>
          <w:i/>
        </w:rPr>
        <w:t xml:space="preserve">Languages</w:t>
      </w:r>
    </w:p>
    <w:p>
      <w:pPr>
        <w:pStyle w:val="BodyText"/>
      </w:pPr>
      <w:r>
        <w:t xml:space="preserve">While English is the business language for many tech startups in Munich, traditional industries (Automotive, Insurance) require fluent German. A Financial Analyst with C1/C2 level German proficiency has a significant competitive advantage in this region.</w:t>
      </w:r>
    </w:p>
    <w:bookmarkStart w:id="25" w:name="Xb711d075fed341eb75f1a35e1f2f3a03a23d641"/>
    <w:p>
      <w:pPr>
        <w:pStyle w:val="Heading2"/>
      </w:pPr>
      <w:r>
        <w:rPr>
          <w:iCs/>
          <w:i/>
          <w:u w:val="single"/>
          <w:bCs/>
          <w:b/>
        </w:rPr>
        <w:t xml:space="preserve">5. Operational Responsibilities in the Munich Market</w:t>
      </w:r>
    </w:p>
    <w:p>
      <w:pPr>
        <w:pStyle w:val="FirstParagraph"/>
      </w:pPr>
      <w:r>
        <w:t xml:space="preserve">The day-to-day activities of a Financial Analyst in Germany Munich diverge slightly from general global standards due to local practices.</w:t>
      </w:r>
    </w:p>
    <w:p>
      <w:pPr>
        <w:pStyle w:val="BodyText"/>
      </w:pPr>
      <w:r>
        <w:rPr>
          <w:u w:val="single"/>
          <w:bCs/>
          <w:b/>
        </w:rPr>
        <w:t xml:space="preserve">5.1 Budgeting and Forecasting</w:t>
      </w:r>
    </w:p>
    <w:p>
      <w:pPr>
        <w:pStyle w:val="BodyText"/>
      </w:pPr>
      <w:r>
        <w:t xml:space="preserve">In Munich, budgeting cycles are often highly structured. The Financial Analyst is responsible for creating detailed variance analyses that explain discrepancies between actuals and budgets with extreme precision. Vague explanations such as "market conditions" are insufficient; analysts must provide specific data points regarding currency fluctuations, raw material costs, or regulatory changes.</w:t>
      </w:r>
    </w:p>
    <w:p>
      <w:pPr>
        <w:pStyle w:val="BodyText"/>
      </w:pPr>
      <w:r>
        <w:rPr>
          <w:u w:val="single"/>
          <w:bCs/>
          <w:b/>
        </w:rPr>
        <w:t xml:space="preserve">5.2 Risk Management</w:t>
      </w:r>
    </w:p>
    <w:p>
      <w:pPr>
        <w:pStyle w:val="BodyText"/>
      </w:pPr>
      <w:r>
        <w:rPr>
          <w:u w:val="single"/>
          <w:bCs/>
          <w:b/>
        </w:rPr>
        <w:t xml:space="preserve">5.3 Stakeholder Management</w:t>
      </w:r>
    </w:p>
    <w:p>
      <w:pPr>
        <w:pStyle w:val="BodyText"/>
      </w:pPr>
      <w:r>
        <w:t xml:space="preserve">The Financial Analyst must often interact with works councils (Betriebsrat), a unique feature of German labor law. When analyzing headcount costs or restructuring plans, the Analyst must understand the legal implications and collaborative negotiation styles required by these bodies.</w:t>
      </w:r>
    </w:p>
    <w:bookmarkEnd w:id="25"/>
    <w:bookmarkStart w:id="26" w:name="challenges-and-mitigation-strategies"/>
    <w:p>
      <w:pPr>
        <w:pStyle w:val="Heading2"/>
      </w:pPr>
      <w:r>
        <w:rPr>
          <w:iCs/>
          <w:i/>
          <w:u w:val="single"/>
          <w:bCs/>
          <w:b/>
        </w:rPr>
        <w:t xml:space="preserve">6. Challenges and Mitigation Strategies</w:t>
      </w:r>
    </w:p>
    <w:p>
      <w:pPr>
        <w:pStyle w:val="FirstParagraph"/>
      </w:pPr>
      <w:r>
        <w:t xml:space="preserve">This Lab Report identifies several key challenges for a Financial Analyst in Germany Munich:</w:t>
      </w:r>
    </w:p>
    <w:p>
      <w:pPr>
        <w:numPr>
          <w:ilvl w:val="0"/>
          <w:numId w:val="1002"/>
        </w:numPr>
        <w:pStyle w:val="Compact"/>
      </w:pPr>
      <w:r>
        <w:rPr>
          <w:bCs/>
          <w:b/>
        </w:rPr>
        <w:t xml:space="preserve">Bureaucratic Complexity:</w:t>
      </w:r>
      <w:r>
        <w:t xml:space="preserve"> </w:t>
      </w:r>
      <w:r>
        <w:t xml:space="preserve">German administrative processes can be slow and documentation-heavy.</w:t>
      </w:r>
      <w:r>
        <w:br/>
      </w:r>
      <w:r>
        <w:rPr>
          <w:iCs/>
          <w:i/>
        </w:rPr>
        <w:t xml:space="preserve">Mitigation:</w:t>
      </w:r>
      <w:r>
        <w:t xml:space="preserve">The Analyst must build buffers into timelines and maintain meticulous digital records.</w:t>
      </w:r>
    </w:p>
    <w:p>
      <w:pPr>
        <w:numPr>
          <w:ilvl w:val="0"/>
          <w:numId w:val="1002"/>
        </w:numPr>
        <w:pStyle w:val="Compact"/>
      </w:pPr>
      <w:r>
        <w:rPr>
          <w:bCs/>
          <w:b/>
        </w:rPr>
        <w:t xml:space="preserve">Talent Shortage:</w:t>
      </w:r>
      <w:r>
        <w:t xml:space="preserve"> </w:t>
      </w:r>
      <w:r>
        <w:t xml:space="preserve">There is a high demand for skilled financial professionals in Munich, leading to competitive retention challenges.</w:t>
      </w:r>
      <w:r>
        <w:br/>
      </w:r>
      <w:r>
        <w:rPr>
          <w:iCs/>
          <w:i/>
        </w:rPr>
        <w:t xml:space="preserve">Mitigation:</w:t>
      </w:r>
      <w:r>
        <w:t xml:space="preserve">Continuous professional development and clear career pathing are essential strategies outlined in this report.</w:t>
      </w:r>
    </w:p>
    <w:p>
      <w:pPr>
        <w:numPr>
          <w:ilvl w:val="0"/>
          <w:numId w:val="1002"/>
        </w:numPr>
        <w:pStyle w:val="Compact"/>
      </w:pPr>
      <w:r>
        <w:rPr>
          <w:bCs/>
          <w:b/>
        </w:rPr>
        <w:t xml:space="preserve">Cultural Integration:</w:t>
      </w:r>
      <w:r>
        <w:t xml:space="preserve"> </w:t>
      </w:r>
      <w:r>
        <w:t xml:space="preserve">For expatriate Analysts, integrating into the local business etiquette can be difficult.</w:t>
      </w:r>
      <w:r>
        <w:br/>
      </w:r>
      <w:r>
        <w:rPr>
          <w:iCs/>
          <w:i/>
        </w:rPr>
        <w:t xml:space="preserve">Mitigation:</w:t>
      </w:r>
      <w:r>
        <w:t xml:space="preserve">Fostering a culture of open feedback and providing language training resources.</w:t>
      </w:r>
    </w:p>
    <w:bookmarkEnd w:id="26"/>
    <w:bookmarkStart w:id="27" w:name="conclusion"/>
    <w:p>
      <w:pPr>
        <w:pStyle w:val="Heading2"/>
      </w:pPr>
      <w:r>
        <w:rPr>
          <w:iCs/>
          <w:i/>
          <w:u w:val="single"/>
          <w:bCs/>
          <w:b/>
        </w:rPr>
        <w:t xml:space="preserve">7. Conclusion</w:t>
      </w:r>
    </w:p>
    <w:p>
      <w:pPr>
        <w:pStyle w:val="FirstParagraph"/>
      </w:pPr>
      <w:r>
        <w:t xml:space="preserve">In conclusion, the role of a Financial Analyst in Germany Munich is one of significant responsibility and strategic importance. It is not merely a support function but a core component of organizational governance within this specific geographic and cultural context. Success in this role requires more than just financial acumen; it demands an appreciation for German precision, regulatory compliance, and the unique industrial landscape of Bavaria.</w:t>
      </w:r>
    </w:p>
    <w:p>
      <w:pPr>
        <w:pStyle w:val="BodyText"/>
      </w:pPr>
      <w:r>
        <w:t xml:space="preserve">This Lab Report confirms that organizations seeking to deploy or hire Financial Analysts in Germany Munich must prioritize candidates who demonstrate both technical excellence and cultural adaptability. The synergy between high-level analytical skills and local market knowledge is the key determinant of success in this dynamic region.</w:t>
      </w:r>
    </w:p>
    <w:bookmarkEnd w:id="27"/>
    <w:p>
      <w:pPr>
        <w:pStyle w:val="BodyText"/>
      </w:pPr>
      <w:r>
        <w:rPr>
          <w:bCs/>
          <w:b/>
        </w:rPr>
        <w:t xml:space="preserve">Note:</w:t>
      </w:r>
      <w:r>
        <w:t xml:space="preserve"> </w:t>
      </w:r>
      <w:r>
        <w:t xml:space="preserve">This document is formatted as a formal Lab Report for internal review purposes. All references to "Germany Munich" are intended to contextualize the Financial Analyst role within this specific high-value economic zone.</w:t>
      </w:r>
    </w:p>
    <w:p>
      <w:pPr>
        <w:pStyle w:val="BodyText"/>
      </w:pPr>
      <w:r>
        <w:rPr>
          <w:iCs/>
          <w:i/>
        </w:rPr>
        <w:t xml:space="preserve">This Lab Report on Financial Analyst operations in Germany Munich was generated according to strict formatting guidelines.</w:t>
      </w:r>
    </w:p>
    <w:p>
      <w:pPr>
        <w:pStyle w:val="BodyText"/>
      </w:pPr>
      <w:r>
        <w:t xml:space="preserve">© 2023 Economic Research Division.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Germany Munich</dc:title>
  <dc:creator/>
  <dc:language>en</dc:language>
  <cp:keywords/>
  <dcterms:created xsi:type="dcterms:W3CDTF">2026-07-29T06:49:33Z</dcterms:created>
  <dcterms:modified xsi:type="dcterms:W3CDTF">2026-07-29T06:49:33Z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