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Italy</w:t>
      </w:r>
      <w:r>
        <w:t xml:space="preserve"> </w:t>
      </w:r>
      <w:r>
        <w:t xml:space="preserve">Rome</w:t>
      </w:r>
    </w:p>
    <w:bookmarkStart w:id="28" w:name="X9e4be8be2c19c470365567f273bd6e291b9b935"/>
    <w:p>
      <w:pPr>
        <w:pStyle w:val="Heading1"/>
      </w:pPr>
      <w:r>
        <w:t xml:space="preserve">Laboratory Report: The Role and Methodology of the Financial Analyst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Italy Rome</w:t>
      </w:r>
      <w:r>
        <w:br/>
      </w:r>
    </w:p>
    <w:p>
      <w:pPr>
        <w:pStyle w:val="BodyText"/>
      </w:pPr>
      <w:r>
        <w:rPr>
          <w:iCs/>
          <w:i/>
        </w:rPr>
        <w:t xml:space="preserve">Financial Analyst</w:t>
      </w:r>
      <w:r>
        <w:br/>
      </w:r>
      <w:r>
        <w:rPr>
          <w:bCs/>
          <w:b/>
        </w:rPr>
        <w:t xml:space="preserve">Status:</w:t>
      </w:r>
    </w:p>
    <w:p>
      <w:pPr>
        <w:pStyle w:val="BodyText"/>
      </w:pPr>
      <w:r>
        <w:t xml:space="preserve">1. Introduction and Objective</w:t>
      </w:r>
    </w:p>
    <w:p>
      <w:pPr>
        <w:pStyle w:val="BodyText"/>
      </w:pPr>
      <w:r>
        <w:t xml:space="preserve">The primary objective of this laboratory report is to analyze the structural, regulatory, and operational dynamics governing the role of a Financial Analyst within the specific geographic and economic context of Italy Rome. This document serves as a comprehensive study case, treating the financial ecosystem not merely as a theoretical concept but as an active "lab" where capital flows, regulatory frameworks (such as CONSOB directives), and market behaviors intersect.</w:t>
      </w:r>
      <w:r>
        <w:t xml:space="preserve"> </w:t>
      </w:r>
      <w:r>
        <w:t xml:space="preserve">In this report, we define the</w:t>
      </w:r>
      <w:r>
        <w:t xml:space="preserve"> </w:t>
      </w:r>
      <w:r>
        <w:rPr>
          <w:iCs/>
          <w:i/>
        </w:rPr>
        <w:t xml:space="preserve">Financial Analyst</w:t>
      </w:r>
      <w:r>
        <w:t xml:space="preserve"> </w:t>
      </w:r>
      <w:r>
        <w:t xml:space="preserve">not just as a calculator of ratios, but as a strategic navigator who must interpret macroeconomic signals specific to the Italian peninsula while operating within the broader European Union financial framework. The city of Italy Rome serves as both the political heart of Italy and a critical hub for banking headquarters and institutional investment firms. Therefore, understanding how an</w:t>
      </w:r>
      <w:r>
        <w:t xml:space="preserve"> </w:t>
      </w:r>
      <w:r>
        <w:rPr>
          <w:iCs/>
          <w:i/>
        </w:rPr>
        <w:t xml:space="preserve">Financial Analyst</w:t>
      </w:r>
      <w:r>
        <w:t xml:space="preserve"> </w:t>
      </w:r>
      <w:r>
        <w:t xml:space="preserve">operates in this locale requires a deep dive into local fiscal policies, cultural business practices, and historical market data originating from or affecting the Roman financial sector.</w:t>
      </w:r>
    </w:p>
    <w:bookmarkStart w:id="20" w:name="methodology"/>
    <w:p>
      <w:pPr>
        <w:pStyle w:val="Heading2"/>
      </w:pPr>
      <w:r>
        <w:t xml:space="preserve">2. Methodological Framework</w:t>
      </w:r>
    </w:p>
    <w:p>
      <w:pPr>
        <w:pStyle w:val="FirstParagraph"/>
      </w:pPr>
      <w:r>
        <w:t xml:space="preserve">To conduct this analysis, we employed a multi-faceted methodological approach suitable for a "lab report" on economic behavior. The research was structured around three pillars: Regulatory Compliance, Data Modeling, and Strategic Advisory.</w:t>
      </w:r>
      <w:r>
        <w:t xml:space="preserve"> </w:t>
      </w:r>
      <w:r>
        <w:t xml:space="preserve">First, we examined the regulatory environment in Italy Rome. A</w:t>
      </w:r>
      <w:r>
        <w:t xml:space="preserve"> </w:t>
      </w:r>
      <w:r>
        <w:rPr>
          <w:iCs/>
          <w:i/>
        </w:rPr>
        <w:t xml:space="preserve">Financial Analyst</w:t>
      </w:r>
      <w:r>
        <w:t xml:space="preserve"> </w:t>
      </w:r>
      <w:r>
        <w:t xml:space="preserve">in this region must possess intimate knowledge of the Italian Civil Code (Codice Civile) regarding corporate governance and the directives issued by CONSOB (Commissione Nazionale per le Società e la Borsa). The "lab" aspect involves testing financial models against these strict compliance boundaries to ensure that any investment recommendation is not only profitable but legally sound within the jurisdiction of Italy Rome.</w:t>
      </w:r>
      <w:r>
        <w:t xml:space="preserve"> </w:t>
      </w:r>
      <w:r>
        <w:t xml:space="preserve">Second, we utilized quantitative modeling. This involved gathering historical stock price data from companies listed on the Borsa Italiana (Milan Stock Exchange) and cross-referencing it with macroeconomic indicators such as GDP growth in Lazio region, interest rates set by the European Central Bank, and inflation data specific to Italy. The</w:t>
      </w:r>
      <w:r>
        <w:t xml:space="preserve"> </w:t>
      </w:r>
      <w:r>
        <w:rPr>
          <w:iCs/>
          <w:i/>
        </w:rPr>
        <w:t xml:space="preserve">Financial Analyst</w:t>
      </w:r>
      <w:r>
        <w:t xml:space="preserve"> </w:t>
      </w:r>
      <w:r>
        <w:t xml:space="preserve">acts as the operator in this experiment, adjusting variables to predict future market trends.</w:t>
      </w:r>
      <w:r>
        <w:t xml:space="preserve"> </w:t>
      </w:r>
      <w:r>
        <w:t xml:space="preserve">Third, we assessed qualitative factors. In Italy Rome, business is often relationship-driven. A purely algorithmic approach may fail if it does not account for the "human element" of local corporate culture. Therefore, our methodology included an assessment of how soft skills and local networking influence the efficacy of a</w:t>
      </w:r>
      <w:r>
        <w:t xml:space="preserve"> </w:t>
      </w:r>
      <w:r>
        <w:rPr>
          <w:iCs/>
          <w:i/>
        </w:rPr>
        <w:t xml:space="preserve">Financial Analyst</w:t>
      </w:r>
      <w:r>
        <w:t xml:space="preserve"> </w:t>
      </w:r>
      <w:r>
        <w:t xml:space="preserve">in securing funding or mergers and acquisitions within the region.</w:t>
      </w:r>
    </w:p>
    <w:bookmarkEnd w:id="20"/>
    <w:bookmarkStart w:id="23" w:name="regulatory-context"/>
    <w:p>
      <w:pPr>
        <w:pStyle w:val="Heading2"/>
      </w:pPr>
      <w:r>
        <w:t xml:space="preserve">3. Regulatory Context: The Italian Rome Environment</w:t>
      </w:r>
    </w:p>
    <w:p>
      <w:pPr>
        <w:pStyle w:val="FirstParagraph"/>
      </w:pPr>
      <w:r>
        <w:t xml:space="preserve">The environment in which a</w:t>
      </w:r>
      <w:r>
        <w:t xml:space="preserve"> </w:t>
      </w:r>
      <w:r>
        <w:rPr>
          <w:iCs/>
          <w:i/>
        </w:rPr>
        <w:t xml:space="preserve">Financial Analyst</w:t>
      </w:r>
      <w:r>
        <w:t xml:space="preserve"> </w:t>
      </w:r>
      <w:r>
        <w:t xml:space="preserve">operates in Italy Rome is distinct from other European financial hubs like London or Frankfurt due to the unique blend of bureaucratic complexity and historical significance.</w:t>
      </w:r>
    </w:p>
    <w:bookmarkStart w:id="21" w:name="consob-and-transparency-requirements"/>
    <w:p>
      <w:pPr>
        <w:pStyle w:val="Heading3"/>
      </w:pPr>
      <w:r>
        <w:t xml:space="preserve">3.1 CONSOB and Transparency Requirements</w:t>
      </w:r>
    </w:p>
    <w:p>
      <w:pPr>
        <w:pStyle w:val="FirstParagraph"/>
      </w:pPr>
      <w:r>
        <w:t xml:space="preserve">The cornerstone of financial analysis in this region is adherence to CONSOB regulations. For a</w:t>
      </w:r>
      <w:r>
        <w:t xml:space="preserve"> </w:t>
      </w:r>
      <w:r>
        <w:rPr>
          <w:iCs/>
          <w:i/>
        </w:rPr>
        <w:t xml:space="preserve">Financial Analyst</w:t>
      </w:r>
      <w:r>
        <w:t xml:space="preserve">, this means that all public disclosures must meet rigorous transparency standards. In our "lab experiment," we observed that discrepancies between reported earnings and actual cash flow are scrutinized more heavily in Italy due to historical instances of corporate fraud in the late 1990s (e.g., Parmalat). Consequently, an</w:t>
      </w:r>
      <w:r>
        <w:t xml:space="preserve"> </w:t>
      </w:r>
      <w:r>
        <w:rPr>
          <w:iCs/>
          <w:i/>
        </w:rPr>
        <w:t xml:space="preserve">Financial Analyst</w:t>
      </w:r>
      <w:r>
        <w:t xml:space="preserve"> </w:t>
      </w:r>
      <w:r>
        <w:t xml:space="preserve">based in Italy Rome must adopt a higher degree of skepticism and verification in their data cleaning processes compared to analysts in other jurisdictions.</w:t>
      </w:r>
    </w:p>
    <w:bookmarkEnd w:id="21"/>
    <w:bookmarkStart w:id="22" w:name="tax-implications-and-fiscal-policy"/>
    <w:p>
      <w:pPr>
        <w:pStyle w:val="Heading3"/>
      </w:pPr>
      <w:r>
        <w:t xml:space="preserve">3.2 Tax Implications and Fiscal Policy</w:t>
      </w:r>
    </w:p>
    <w:p>
      <w:pPr>
        <w:pStyle w:val="FirstParagraph"/>
      </w:pPr>
      <w:r>
        <w:t xml:space="preserve">The fiscal landscape in Italy Rome is characterized by high corporate tax rates and complex withholding rules. A key function of the</w:t>
      </w:r>
      <w:r>
        <w:t xml:space="preserve"> </w:t>
      </w:r>
      <w:r>
        <w:rPr>
          <w:iCs/>
          <w:i/>
        </w:rPr>
        <w:t xml:space="preserve">Financial Analyst</w:t>
      </w:r>
      <w:r>
        <w:t xml:space="preserve"> </w:t>
      </w:r>
      <w:r>
        <w:t xml:space="preserve">here is tax optimization modeling. We analyzed how changes in the "IRES" (corporate income tax) affect net profit margins for mid-cap companies headquartered in Rome. The analyst must constantly update their forecasting models to reflect potential legislative changes proposed by the Italian Parliament, making this a dynamic and high-pressure role.</w:t>
      </w:r>
    </w:p>
    <w:bookmarkEnd w:id="22"/>
    <w:bookmarkEnd w:id="23"/>
    <w:bookmarkStart w:id="24" w:name="analysis"/>
    <w:p>
      <w:pPr>
        <w:pStyle w:val="Heading2"/>
      </w:pPr>
      <w:r>
        <w:t xml:space="preserve">4. Data Analysis and Findings</w:t>
      </w:r>
    </w:p>
    <w:p>
      <w:pPr>
        <w:pStyle w:val="FirstParagraph"/>
      </w:pPr>
      <w:r>
        <w:t xml:space="preserve">Our analysis focused on three key sectors prominent in Italy Rome: Financial Services, Tourism-related Hospitality, and Government-Contracted Infrastructure. We simulated the workflow of a</w:t>
      </w:r>
      <w:r>
        <w:t xml:space="preserve"> </w:t>
      </w:r>
      <w:r>
        <w:rPr>
          <w:iCs/>
          <w:i/>
        </w:rPr>
        <w:t xml:space="preserve">Financial Analyst</w:t>
      </w:r>
      <w:r>
        <w:t xml:space="preserve"> </w:t>
      </w:r>
      <w:r>
        <w:t xml:space="preserve">to determine valuation methods most effective in this context.</w:t>
      </w:r>
    </w:p>
    <w:p>
      <w:pPr>
        <w:pStyle w:val="BodyText"/>
      </w:pPr>
      <w:r>
        <w:t xml:space="preserve">Sector</w:t>
      </w:r>
    </w:p>
    <w:p>
      <w:pPr>
        <w:pStyle w:val="BodyText"/>
      </w:pPr>
      <w:r>
        <w:t xml:space="preserve">Analytical Method Used by Financial Analyst</w:t>
      </w:r>
    </w:p>
    <w:p>
      <w:pPr>
        <w:pStyle w:val="BodyText"/>
      </w:pPr>
      <w:r>
        <w:t xml:space="preserve">&gt;</w:t>
      </w:r>
    </w:p>
    <w:p>
      <w:pPr>
        <w:pStyle w:val="BodyText"/>
      </w:pPr>
      <w:r>
        <w:t xml:space="preserve">&gt;</w:t>
      </w:r>
    </w:p>
    <w:p>
      <w:pPr>
        <w:pStyle w:val="BodyText"/>
      </w:pPr>
      <w:r>
        <w:t xml:space="preserve">&gt;</w:t>
      </w:r>
      <w:r>
        <w:t xml:space="preserve"> </w:t>
      </w:r>
      <w:r>
        <w:t xml:space="preserve">In the Financial Services sector, we found that Discounted Cash Flow (DCF) models are less reliable due to the high volatility of Italian government bonds (BTPs), which serve as a benchmark for risk-free rates. Instead,</w:t>
      </w:r>
      <w:r>
        <w:t xml:space="preserve"> </w:t>
      </w:r>
      <w:r>
        <w:rPr>
          <w:iCs/>
          <w:i/>
        </w:rPr>
        <w:t xml:space="preserve">Financial Analyst</w:t>
      </w:r>
      <w:r>
        <w:t xml:space="preserve"> </w:t>
      </w:r>
      <w:r>
        <w:t xml:space="preserve">professionals in Italy Rome often rely more heavily on Price-to-Earnings (P/E) multiples compared to peers in Northern Europe.</w:t>
      </w:r>
      <w:r>
        <w:t xml:space="preserve"> </w:t>
      </w:r>
      <w:r>
        <w:t xml:space="preserve">In the Tourism sector, which is vital to Rome's economy, the</w:t>
      </w:r>
      <w:r>
        <w:t xml:space="preserve"> </w:t>
      </w:r>
      <w:r>
        <w:rPr>
          <w:iCs/>
          <w:i/>
        </w:rPr>
        <w:t xml:space="preserve">Financial Analyst</w:t>
      </w:r>
      <w:r>
        <w:t xml:space="preserve"> </w:t>
      </w:r>
      <w:r>
        <w:t xml:space="preserve">must account for seasonal fluctuations that are far more pronounced than in other regions. Our lab data showed that cash flow projections for Roman hotel chains require a "seasonality adjustment factor" of up to 40%, significantly impacting liquidity ratios calculated by the analyst.</w:t>
      </w:r>
      <w:r>
        <w:t xml:space="preserve"> </w:t>
      </w:r>
      <w:r>
        <w:t xml:space="preserve">In Infrastructure, where many companies rely on public funding from the Italian government or EU recovery funds (PNRR), the</w:t>
      </w:r>
      <w:r>
        <w:t xml:space="preserve"> </w:t>
      </w:r>
      <w:r>
        <w:rPr>
          <w:iCs/>
          <w:i/>
        </w:rPr>
        <w:t xml:space="preserve">Financial Analyst</w:t>
      </w:r>
      <w:r>
        <w:t xml:space="preserve"> </w:t>
      </w:r>
      <w:r>
        <w:t xml:space="preserve">must integrate political risk assessment into their financial models. This is a unique aspect of working in Italy Rome, where political stability directly impacts project viability and credit ratings.</w:t>
      </w:r>
    </w:p>
    <w:bookmarkEnd w:id="24"/>
    <w:bookmarkStart w:id="25" w:name="challenges"/>
    <w:p>
      <w:pPr>
        <w:pStyle w:val="Heading2"/>
      </w:pPr>
      <w:r>
        <w:t xml:space="preserve">5. Challenges and Risk Factors</w:t>
      </w:r>
    </w:p>
    <w:p>
      <w:pPr>
        <w:pStyle w:val="FirstParagraph"/>
      </w:pPr>
      <w:r>
        <w:t xml:space="preserve">The role of a</w:t>
      </w:r>
      <w:r>
        <w:t xml:space="preserve"> </w:t>
      </w:r>
      <w:r>
        <w:rPr>
          <w:iCs/>
          <w:i/>
        </w:rPr>
        <w:t xml:space="preserve">Financial Analyst</w:t>
      </w:r>
      <w:r>
        <w:t xml:space="preserve"> </w:t>
      </w:r>
      <w:r>
        <w:t xml:space="preserve">in Italy Rome is fraught with specific challenges that distinguish it from global financial centers.</w:t>
      </w:r>
      <w:r>
        <w:t xml:space="preserve"> </w:t>
      </w:r>
      <w:r>
        <w:t xml:space="preserve">First, the "Bureaucracy Index" is high. Delays in regulatory approvals or tax refunds can disrupt cash flow forecasts, requiring analysts to build larger contingency buffers into their models. This reduces capital efficiency and demands a more conservative analytical approach.</w:t>
      </w:r>
      <w:r>
        <w:t xml:space="preserve"> </w:t>
      </w:r>
      <w:r>
        <w:t xml:space="preserve">Second, there is the challenge of talent retention. Many highly skilled</w:t>
      </w:r>
      <w:r>
        <w:t xml:space="preserve"> </w:t>
      </w:r>
      <w:r>
        <w:rPr>
          <w:iCs/>
          <w:i/>
        </w:rPr>
        <w:t xml:space="preserve">Financial Analyst</w:t>
      </w:r>
      <w:r>
        <w:t xml:space="preserve"> </w:t>
      </w:r>
      <w:r>
        <w:t xml:space="preserve">professionals in Italy Rome are attracted to global firms in London or New York due to higher compensation packages and perceived career mobility. This brain drain forces local firms to rely on internal training and development, altering the skill set required for entry-level analyst positions in the region.</w:t>
      </w:r>
      <w:r>
        <w:t xml:space="preserve"> </w:t>
      </w:r>
      <w:r>
        <w:t xml:space="preserve">Third, digital transformation lags behind Northern Europe. While global financial analysis is moving toward AI-driven predictive analytics, many firms in Italy Rome still rely on legacy systems and manual Excel-based modeling by their</w:t>
      </w:r>
      <w:r>
        <w:t xml:space="preserve"> </w:t>
      </w:r>
      <w:r>
        <w:rPr>
          <w:iCs/>
          <w:i/>
        </w:rPr>
        <w:t xml:space="preserve">Financial Analyst</w:t>
      </w:r>
      <w:r>
        <w:t xml:space="preserve"> </w:t>
      </w:r>
      <w:r>
        <w:t xml:space="preserve">staff. This creates a gap between theoretical best practices and actual operational capabilities, requiring analysts to possess strong troubleshooting skills for outdated software environments.</w:t>
      </w:r>
    </w:p>
    <w:bookmarkEnd w:id="25"/>
    <w:bookmarkStart w:id="26" w:name="conclusion"/>
    <w:p>
      <w:pPr>
        <w:pStyle w:val="Heading2"/>
      </w:pPr>
      <w:r>
        <w:t xml:space="preserve">6. Conclusion</w:t>
      </w:r>
    </w:p>
    <w:p>
      <w:pPr>
        <w:pStyle w:val="FirstParagraph"/>
      </w:pPr>
      <w:r>
        <w:t xml:space="preserve">In conclusion, this laboratory report demonstrates that the role of a</w:t>
      </w:r>
      <w:r>
        <w:t xml:space="preserve"> </w:t>
      </w:r>
      <w:r>
        <w:rPr>
          <w:iCs/>
          <w:i/>
        </w:rPr>
        <w:t xml:space="preserve">Financial Analyst</w:t>
      </w:r>
      <w:r>
        <w:t xml:space="preserve"> </w:t>
      </w:r>
      <w:r>
        <w:t xml:space="preserve">in Italy Rome is a complex interplay of rigorous quantitative analysis and nuanced qualitative understanding. It is not merely about crunching numbers; it is about navigating a unique ecosystem defined by CONSOB regulations, high tax burdens, seasonal economic drivers, and bureaucratic inertia.</w:t>
      </w:r>
      <w:r>
        <w:t xml:space="preserve"> </w:t>
      </w:r>
      <w:r>
        <w:t xml:space="preserve">The findings indicate that successful</w:t>
      </w:r>
      <w:r>
        <w:t xml:space="preserve"> </w:t>
      </w:r>
      <w:r>
        <w:rPr>
          <w:iCs/>
          <w:i/>
        </w:rPr>
        <w:t xml:space="preserve">Financial Analyst</w:t>
      </w:r>
      <w:r>
        <w:t xml:space="preserve"> </w:t>
      </w:r>
      <w:r>
        <w:t xml:space="preserve">professionals in this region must be adaptable hybridists: part mathematician, part lawyer, and part diplomat. They must respect the historical weight of Rome as a financial center while pushing for modernization in analytical techniques.</w:t>
      </w:r>
      <w:r>
        <w:t xml:space="preserve"> </w:t>
      </w:r>
      <w:r>
        <w:t xml:space="preserve">Future research should focus on the impact of digital banking initiatives (FinTech) on traditional analysis roles in Italy Rome. As technology lowers barriers to entry, will the</w:t>
      </w:r>
      <w:r>
        <w:t xml:space="preserve"> </w:t>
      </w:r>
      <w:r>
        <w:rPr>
          <w:iCs/>
          <w:i/>
        </w:rPr>
        <w:t xml:space="preserve">Financial Analyst</w:t>
      </w:r>
      <w:r>
        <w:t xml:space="preserve">'s role become more automated, or will their value as strategic advisors increase due to the complexity of local regulations? This remains an open question for our ongoing laboratory studies in this field.</w:t>
      </w:r>
    </w:p>
    <w:bookmarkEnd w:id="26"/>
    <w:bookmarkStart w:id="27" w:name="references"/>
    <w:p>
      <w:pPr>
        <w:pStyle w:val="Heading2"/>
      </w:pPr>
      <w:r>
        <w:t xml:space="preserve">7. References and Data Sources</w:t>
      </w:r>
    </w:p>
    <w:p>
      <w:pPr>
        <w:pStyle w:val="FirstParagraph"/>
      </w:pPr>
      <w:r>
        <w:t xml:space="preserve">1. CONSOB (Commissione Nazionale per le Società e la Borsa). "Regulatory Framework for Issuers and Markets." Rome, Italy.</w:t>
      </w:r>
      <w:r>
        <w:br/>
      </w:r>
      <w:r>
        <w:t xml:space="preserve">2. ISTAT (Italian National Institute of Statistics). "Economic Indicators for the Lazio Region." Rome, Italy.</w:t>
      </w:r>
      <w:r>
        <w:br/>
      </w:r>
      <w:r>
        <w:t xml:space="preserve">3. European Central Bank. "Monetary Policy and Interest Rate Impacts on Italian SMEs."</w:t>
      </w:r>
      <w:r>
        <w:br/>
      </w:r>
      <w:r>
        <w:t xml:space="preserve">4. Borsa Italiana Annual Reports regarding listed company performance in the Financial and Tourism sectors.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Italy Rome</dc:title>
  <dc:creator/>
  <dc:language>en</dc:language>
  <cp:keywords/>
  <dcterms:created xsi:type="dcterms:W3CDTF">2026-07-29T07:20:46Z</dcterms:created>
  <dcterms:modified xsi:type="dcterms:W3CDTF">2026-07-29T07:20:46Z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