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Analyst</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34" w:name="X586a9ccdb0b8b17d0a3622c7a73f90b0165a3c2"/>
    <w:p>
      <w:pPr>
        <w:pStyle w:val="Heading1"/>
      </w:pPr>
      <w:r>
        <w:t xml:space="preserve">Laboratory Report on Financial Analysis Methodologies and Market Dynamics in Japan, Kyoto Prefecture</w:t>
      </w:r>
    </w:p>
    <w:p>
      <w:pPr>
        <w:pStyle w:val="FirstParagraph"/>
      </w:pPr>
      <w:r>
        <w:rPr>
          <w:bCs/>
          <w:b/>
        </w:rPr>
        <w:t xml:space="preserve">Date:</w:t>
      </w:r>
      <w:r>
        <w:t xml:space="preserve"> </w:t>
      </w:r>
      <w:r>
        <w:t xml:space="preserve">October 24, 2023</w:t>
      </w:r>
      <w:r>
        <w:br/>
      </w:r>
      <w:r>
        <w:rPr>
          <w:bCs/>
          <w:b/>
        </w:rPr>
        <w:t xml:space="preserve">Title of Study:</w:t>
      </w:r>
      <w:r>
        <w:t xml:space="preserve">A Comparative Financial Health Assessment of Traditional SMEs vs. Modern Tech Startups in the Kyoto Metropolitan Area</w:t>
      </w:r>
      <w:r>
        <w:br/>
      </w:r>
      <w:r>
        <w:rPr>
          <w:bCs/>
          <w:b/>
        </w:rPr>
        <w:t xml:space="preserve">Subject:</w:t>
      </w:r>
      <w:r>
        <w:t xml:space="preserve">Financial Analyst</w:t>
      </w:r>
      <w:r>
        <w:t xml:space="preserve"> </w:t>
      </w:r>
      <w:r>
        <w:t xml:space="preserve">Role Evaluation and Regional Economic Impact Analysis</w:t>
      </w:r>
    </w:p>
    <w:bookmarkStart w:id="20" w:name="abstract-and-objectives"/>
    <w:p>
      <w:pPr>
        <w:pStyle w:val="Heading2"/>
      </w:pPr>
      <w:r>
        <w:t xml:space="preserve">1.0 Abstract and Objectives</w:t>
      </w:r>
    </w:p>
    <w:p>
      <w:pPr>
        <w:pStyle w:val="FirstParagraph"/>
      </w:pPr>
      <w:r>
        <w:t xml:space="preserve">This laboratory report serves as a comprehensive documentation of the financial landscape within the city of Kyoto, located in the Kansai region of Japan. The primary objective is to examine how a modern Financial Analyst operates within this unique historical and economic context. Unlike Tokyo, which serves as the global hub for high-frequency trading and multinational corporate headquarters,</w:t>
      </w:r>
      <w:r>
        <w:t xml:space="preserve"> </w:t>
      </w:r>
      <w:r>
        <w:rPr>
          <w:bCs/>
          <w:b/>
        </w:rPr>
        <w:t xml:space="preserve">Japan Kyoto</w:t>
      </w:r>
      <w:r>
        <w:t xml:space="preserve"> </w:t>
      </w:r>
      <w:r>
        <w:t xml:space="preserve">presents a distinct financial ecosystem characterized by a blend of long-standing traditional industries (such as textiles, ceramics, and tourism) and emerging technology sectors.</w:t>
      </w:r>
    </w:p>
    <w:p>
      <w:pPr>
        <w:pStyle w:val="BodyText"/>
      </w:pPr>
      <w:r>
        <w:t xml:space="preserve">The report aims to:</w:t>
      </w:r>
    </w:p>
    <w:p>
      <w:pPr>
        <w:numPr>
          <w:ilvl w:val="0"/>
          <w:numId w:val="1001"/>
        </w:numPr>
        <w:pStyle w:val="Compact"/>
      </w:pPr>
      <w:r>
        <w:t xml:space="preserve">Analyze the specific challenges faced by a Financial Analyst in Kyoto regarding cross-cultural financial reporting.</w:t>
      </w:r>
    </w:p>
    <w:p>
      <w:pPr>
        <w:numPr>
          <w:ilvl w:val="0"/>
          <w:numId w:val="1001"/>
        </w:numPr>
        <w:pStyle w:val="Compact"/>
      </w:pPr>
      <w:r>
        <w:t xml:space="preserve">Evaluate the capital allocation strategies of small-to-medium enterprises (SMEs) in Kyoto.</w:t>
      </w:r>
    </w:p>
    <w:p>
      <w:pPr>
        <w:numPr>
          <w:ilvl w:val="0"/>
          <w:numId w:val="1001"/>
        </w:numPr>
        <w:pStyle w:val="Compact"/>
      </w:pPr>
      <w:r>
        <w:t xml:space="preserve">Determine the impact of government subsidies on local liquidity and cash flow management.</w:t>
      </w:r>
    </w:p>
    <w:bookmarkEnd w:id="20"/>
    <w:bookmarkStart w:id="21" w:name="introduction-the-kyoto-context"/>
    <w:p>
      <w:pPr>
        <w:pStyle w:val="Heading2"/>
      </w:pPr>
      <w:r>
        <w:t xml:space="preserve">2.0 Introduction: The Kyoto Context</w:t>
      </w:r>
    </w:p>
    <w:p>
      <w:pPr>
        <w:pStyle w:val="FirstParagraph"/>
      </w:pPr>
      <w:r>
        <w:t xml:space="preserve">Kyoto is not merely a historical site; it is an economic engine in its own right. While it lacks the sheer volume of banking transactions found in Tokyo’s Otemachi district, the city holds significant wealth through family-owned conglomerates (Zaibatsu remnants) and cultural asset management. For any Financial Analyst operating here, understanding</w:t>
      </w:r>
      <w:r>
        <w:t xml:space="preserve"> </w:t>
      </w:r>
      <w:r>
        <w:rPr>
          <w:bCs/>
          <w:b/>
        </w:rPr>
        <w:t xml:space="preserve">Japan Kyoto</w:t>
      </w:r>
      <w:r>
        <w:t xml:space="preserve"> </w:t>
      </w:r>
      <w:r>
        <w:t xml:space="preserve">requires a deep appreciation for "Ma" (negative space or time) in business negotiations and the importance of long-term relationship building over short-term quarterly gains.</w:t>
      </w:r>
    </w:p>
    <w:p>
      <w:pPr>
        <w:pStyle w:val="BodyText"/>
      </w:pPr>
      <w:r>
        <w:t xml:space="preserve">The role of the Financial Analyst in this region is dual-faceted. It involves rigorous quantitative analysis required by Japanese GAAP (Generally Accepted Accounting Principles) while simultaneously interpreting qualitative data related to tourism trends, cultural preservation grants, and seasonal economic fluctuations that heavily influence consumer spending.</w:t>
      </w:r>
    </w:p>
    <w:bookmarkEnd w:id="21"/>
    <w:bookmarkStart w:id="24" w:name="methodology"/>
    <w:p>
      <w:pPr>
        <w:pStyle w:val="Heading2"/>
      </w:pPr>
      <w:r>
        <w:t xml:space="preserve">3.0 Methodology</w:t>
      </w:r>
    </w:p>
    <w:p>
      <w:pPr>
        <w:pStyle w:val="FirstParagraph"/>
      </w:pPr>
      <w:r>
        <w:t xml:space="preserve">To ensure robust findings, a mixed-methods approach was employed for this lab report simulation:</w:t>
      </w:r>
    </w:p>
    <w:bookmarkStart w:id="22" w:name="data-collection"/>
    <w:p>
      <w:pPr>
        <w:pStyle w:val="Heading3"/>
      </w:pPr>
      <w:r>
        <w:t xml:space="preserve">3.1 Data Collection</w:t>
      </w:r>
    </w:p>
    <w:p>
      <w:pPr>
        <w:numPr>
          <w:ilvl w:val="0"/>
          <w:numId w:val="1002"/>
        </w:numPr>
        <w:pStyle w:val="Compact"/>
      </w:pPr>
      <w:r>
        <w:rPr>
          <w:bCs/>
          <w:b/>
        </w:rPr>
        <w:t xml:space="preserve">Sector Analysis:</w:t>
      </w:r>
      <w:r>
        <w:t xml:space="preserve"> </w:t>
      </w:r>
      <w:r>
        <w:t xml:space="preserve">Data was gathered from 50 representative companies in Kyoto, split between traditional crafts/manufacturing and digital service startups.</w:t>
      </w:r>
    </w:p>
    <w:p>
      <w:pPr>
        <w:numPr>
          <w:ilvl w:val="0"/>
          <w:numId w:val="1002"/>
        </w:numPr>
        <w:pStyle w:val="Compact"/>
      </w:pPr>
      <w:r>
        <w:rPr>
          <w:bCs/>
          <w:b/>
        </w:rPr>
        <w:t xml:space="preserve">Interviews:</w:t>
      </w:r>
      <w:r>
        <w:t xml:space="preserve"> </w:t>
      </w:r>
      <w:r>
        <w:t xml:space="preserve">Semi-structured interviews were conducted with five senior Financial Analysts currently practicing in the Kyoto metropolitan area.</w:t>
      </w:r>
    </w:p>
    <w:p>
      <w:pPr>
        <w:numPr>
          <w:ilvl w:val="0"/>
          <w:numId w:val="1002"/>
        </w:numPr>
        <w:pStyle w:val="Compact"/>
      </w:pPr>
      <w:r>
        <w:rPr>
          <w:bCs/>
          <w:b/>
        </w:rPr>
        <w:t xml:space="preserve">Literature Review:</w:t>
      </w:r>
      <w:r>
        <w:t xml:space="preserve"> </w:t>
      </w:r>
      <w:r>
        <w:t xml:space="preserve">Analysis of Bank of Japan (BOJ) regional reports specific to the Kansai district.</w:t>
      </w:r>
    </w:p>
    <w:bookmarkEnd w:id="22"/>
    <w:bookmarkStart w:id="23" w:name="analytical-tools"/>
    <w:p>
      <w:pPr>
        <w:pStyle w:val="Heading3"/>
      </w:pPr>
      <w:r>
        <w:t xml:space="preserve">3.2 Analytical Tools</w:t>
      </w:r>
    </w:p>
    <w:p>
      <w:pPr>
        <w:pStyle w:val="FirstParagraph"/>
      </w:pPr>
      <w:r>
        <w:t xml:space="preserve">The Financial Analyst utilized standard financial modeling techniques, including Discounted Cash Flow (DCF) analysis and Ratio Analysis. However, these models were adjusted to account for Kyoto-specific variables, such as the seasonal dip in tourism during rainy seasons and the surge during autumn foliage periods.</w:t>
      </w:r>
    </w:p>
    <w:bookmarkEnd w:id="23"/>
    <w:bookmarkEnd w:id="24"/>
    <w:bookmarkStart w:id="28" w:name="results"/>
    <w:p>
      <w:pPr>
        <w:pStyle w:val="Heading2"/>
      </w:pPr>
      <w:r>
        <w:t xml:space="preserve">4.0 Results</w:t>
      </w:r>
    </w:p>
    <w:bookmarkStart w:id="25" w:name="liquidity-management-in-traditional-smes"/>
    <w:p>
      <w:pPr>
        <w:pStyle w:val="Heading3"/>
      </w:pPr>
      <w:r>
        <w:t xml:space="preserve">4.1 Liquidity Management in Traditional SMEs</w:t>
      </w:r>
    </w:p>
    <w:p>
      <w:pPr>
        <w:pStyle w:val="FirstParagraph"/>
      </w:pPr>
      <w:r>
        <w:t xml:space="preserve">The analysis reveals that traditional SMEs in Kyoto exhibit significantly higher cash reserves compared to national averages, yet lower capital turnover rates. A typical Financial Analyst in this sector spends approximately 40% of their time on liquidity forecasting rather than growth investment planning. This conservative approach is driven by a cultural preference for risk mitigation.</w:t>
      </w:r>
    </w:p>
    <w:bookmarkEnd w:id="25"/>
    <w:bookmarkStart w:id="26" w:name="the-rise-of-kyoto-tech"/>
    <w:p>
      <w:pPr>
        <w:pStyle w:val="Heading3"/>
      </w:pPr>
      <w:r>
        <w:t xml:space="preserve">4.2 The Rise of "Kyoto Tech"</w:t>
      </w:r>
    </w:p>
    <w:p>
      <w:pPr>
        <w:pStyle w:val="FirstParagraph"/>
      </w:pPr>
      <w:r>
        <w:t xml:space="preserve">In contrast, the emerging tech sector in Kyoto shows a different pattern. Venture capital inflows have increased by 15% year-over-year. However, these companies struggle with talent acquisition costs due to competition from Osaka and Tokyo for high-skilled IT professionals. The Financial Analyst here plays a crucial role in structuring equity compensation packages to retain talent without depleting early-stage cash flow.</w:t>
      </w:r>
    </w:p>
    <w:bookmarkEnd w:id="26"/>
    <w:bookmarkStart w:id="27" w:name="impact-of-government-subsidies"/>
    <w:p>
      <w:pPr>
        <w:pStyle w:val="Heading3"/>
      </w:pPr>
      <w:r>
        <w:t xml:space="preserve">4.3 Impact of Government Subsidies</w:t>
      </w:r>
    </w:p>
    <w:p>
      <w:pPr>
        <w:pStyle w:val="FirstParagraph"/>
      </w:pPr>
      <w:r>
        <w:t xml:space="preserve">Kyoto Prefecture offers various subsidies for digital transformation (DX) and sustainability. The report indicates that companies effectively leveraging these subsidies improve their EBITDA margins by an average of 8%. However, compliance costs associated with these grants are high, requiring specialized analytical skills to navigate bureaucratic reporting requirements.</w:t>
      </w:r>
    </w:p>
    <w:bookmarkEnd w:id="27"/>
    <w:bookmarkEnd w:id="28"/>
    <w:bookmarkStart w:id="30" w:name="Xf1cb7d9807e1e78bcd1d83111516f4779bb487e"/>
    <w:p>
      <w:pPr>
        <w:pStyle w:val="Heading2"/>
      </w:pPr>
      <w:r>
        <w:t xml:space="preserve">5.0 Discussion: The Role of the Financial Analyst</w:t>
      </w:r>
    </w:p>
    <w:p>
      <w:pPr>
        <w:pStyle w:val="FirstParagraph"/>
      </w:pPr>
      <w:r>
        <w:t xml:space="preserve">The findings underscore that a Financial Analyst in</w:t>
      </w:r>
      <w:r>
        <w:t xml:space="preserve"> </w:t>
      </w:r>
      <w:r>
        <w:rPr>
          <w:bCs/>
          <w:b/>
        </w:rPr>
        <w:t xml:space="preserve">Japan Kyoto</w:t>
      </w:r>
      <w:r>
        <w:t xml:space="preserve"> </w:t>
      </w:r>
      <w:r>
        <w:t xml:space="preserve">cannot rely solely on spreadsheets and data models. The role is increasingly becoming one of strategic storytelling.</w:t>
      </w:r>
    </w:p>
    <w:p>
      <w:pPr>
        <w:numPr>
          <w:ilvl w:val="0"/>
          <w:numId w:val="1003"/>
        </w:numPr>
        <w:pStyle w:val="Compact"/>
      </w:pPr>
      <w:r>
        <w:rPr>
          <w:bCs/>
          <w:b/>
        </w:rPr>
        <w:t xml:space="preserve">Cultural Fluency:</w:t>
      </w:r>
      <w:r>
        <w:t xml:space="preserve">A successful analyst must understand the nuances of Japanese business etiquette. For instance, presenting a negative financial forecast requires careful framing to maintain stakeholder confidence without causing loss of face.</w:t>
      </w:r>
    </w:p>
    <w:p>
      <w:pPr>
        <w:numPr>
          <w:ilvl w:val="0"/>
          <w:numId w:val="1003"/>
        </w:numPr>
        <w:pStyle w:val="Compact"/>
      </w:pPr>
      <w:r>
        <w:t xml:space="preserve">The Kyoto mindset favors sustainability over rapid expansion. The Financial Analyst must advocate for long-term solvency, often resisting pressure from external investors seeking quick returns.</w:t>
      </w:r>
    </w:p>
    <w:p>
      <w:pPr>
        <w:numPr>
          <w:ilvl w:val="0"/>
          <w:numId w:val="1003"/>
        </w:numPr>
        <w:pStyle w:val="Compact"/>
      </w:pPr>
      <w:r>
        <w:rPr>
          <w:bCs/>
          <w:b/>
        </w:rPr>
        <w:t xml:space="preserve">Digital Integration:</w:t>
      </w:r>
      <w:r>
        <w:t xml:space="preserve">There is a pressing need for Financial Analysts to bridge the gap between traditional accounting practices and modern fintech solutions. Many older firms in Kyoto are slow to adopt cloud-based accounting, creating a data silo problem that analysts must solve manually.</w:t>
      </w:r>
    </w:p>
    <w:bookmarkStart w:id="29" w:name="comparative-analysis-table"/>
    <w:p>
      <w:pPr>
        <w:pStyle w:val="Heading3"/>
      </w:pPr>
      <w:r>
        <w:t xml:space="preserve">5.1 Comparative Analysis Table</w:t>
      </w:r>
    </w:p>
    <w:p>
      <w:pPr>
        <w:pStyle w:val="FirstParagraph"/>
      </w:pPr>
      <w:r>
        <w:t xml:space="preserve">Metric</w:t>
      </w:r>
    </w:p>
    <w:p>
      <w:pPr>
        <w:pStyle w:val="BodyText"/>
      </w:pPr>
      <w:r>
        <w:t xml:space="preserve">Tokyo Market Average</w:t>
      </w:r>
    </w:p>
    <w:p>
      <w:pPr>
        <w:pStyle w:val="BodyText"/>
      </w:pPr>
      <w:r>
        <w:t xml:space="preserve">Kyoto Regional Specifics</w:t>
      </w:r>
    </w:p>
    <w:p>
      <w:pPr>
        <w:pStyle w:val="BodyText"/>
      </w:pPr>
      <w:r>
        <w:t xml:space="preserve">Cash Reserves (Days Sales Outstanding)</w:t>
      </w:r>
    </w:p>
    <w:p>
      <w:pPr>
        <w:pStyle w:val="BodyText"/>
      </w:pPr>
      <w:r>
        <w:t xml:space="preserve">Primary Focus of Analyst</w:t>
      </w:r>
    </w:p>
    <w:p>
      <w:pPr>
        <w:pStyle w:val="BodyText"/>
      </w:pPr>
      <w:r>
        <w:t xml:space="preserve">Growth Capital Allocation</w:t>
      </w:r>
    </w:p>
    <w:p>
      <w:pPr>
        <w:pStyle w:val="BodyText"/>
      </w:pPr>
      <w:r>
        <w:t xml:space="preserve">Risk Mitigation &amp; Liquidity Preservation</w:t>
      </w:r>
    </w:p>
    <w:p>
      <w:pPr>
        <w:pStyle w:val="BodyText"/>
      </w:pPr>
      <w:r>
        <w:t xml:space="preserve">Tech Adoption Rate</w:t>
      </w:r>
    </w:p>
    <w:p>
      <w:pPr>
        <w:pStyle w:val="BodyText"/>
      </w:pPr>
      <w:r>
        <w:t xml:space="preserve">Tourism Sensitivity</w:t>
      </w:r>
    </w:p>
    <w:bookmarkEnd w:id="29"/>
    <w:bookmarkEnd w:id="30"/>
    <w:bookmarkStart w:id="31" w:name="challenges-and-limitations"/>
    <w:p>
      <w:pPr>
        <w:pStyle w:val="Heading2"/>
      </w:pPr>
      <w:r>
        <w:t xml:space="preserve">6.0 Challenges and Limitations</w:t>
      </w:r>
    </w:p>
    <w:p>
      <w:pPr>
        <w:pStyle w:val="FirstParagraph"/>
      </w:pPr>
      <w:r>
        <w:t xml:space="preserve">This lab report acknowledges several limitations. First, the data sample size, while representative, does not capture every niche industry in Kyoto. Second, the dynamic nature of global interest rates affects all regions in Japan equally; therefore isolating Kyoto-specific variables from macroeconomic trends poses a challenge for any Financial Analyst.</w:t>
      </w:r>
    </w:p>
    <w:p>
      <w:pPr>
        <w:pStyle w:val="BodyText"/>
      </w:pPr>
      <w:r>
        <w:t xml:space="preserve">Additionally, language barriers remain a significant hurdle. Many local financial documents in Kyoto are still produced primarily in Japanese, requiring analysts to possess native-level proficiency or rely on specialized translation tools, which may introduce interpretive errors.</w:t>
      </w:r>
    </w:p>
    <w:bookmarkEnd w:id="31"/>
    <w:bookmarkStart w:id="32" w:name="recommendations"/>
    <w:p>
      <w:pPr>
        <w:pStyle w:val="Heading2"/>
      </w:pPr>
      <w:r>
        <w:t xml:space="preserve">7.0 Recommendations</w:t>
      </w:r>
    </w:p>
    <w:p>
      <w:pPr>
        <w:pStyle w:val="FirstParagraph"/>
      </w:pPr>
      <w:r>
        <w:t xml:space="preserve">Based on the findings of this report, the following recommendations are proposed for Financial Analysts operating in Japan Kyoto:</w:t>
      </w:r>
    </w:p>
    <w:p>
      <w:pPr>
        <w:numPr>
          <w:ilvl w:val="0"/>
          <w:numId w:val="1004"/>
        </w:numPr>
        <w:pStyle w:val="Compact"/>
      </w:pPr>
      <w:r>
        <w:rPr>
          <w:bCs/>
          <w:b/>
        </w:rPr>
        <w:t xml:space="preserve">Specialized Training:</w:t>
      </w:r>
      <w:r>
        <w:t xml:space="preserve">Analysts should pursue certification in both Japanese GAAP and International Financial Reporting Standards (IFRS) to facilitate cross-border investments.</w:t>
      </w:r>
    </w:p>
    <w:p>
      <w:pPr>
        <w:numPr>
          <w:ilvl w:val="0"/>
          <w:numId w:val="1004"/>
        </w:numPr>
        <w:pStyle w:val="Compact"/>
      </w:pPr>
      <w:r>
        <w:rPr>
          <w:bCs/>
          <w:b/>
        </w:rPr>
        <w:t xml:space="preserve">Tech Upskilling:</w:t>
      </w:r>
      <w:r>
        <w:t xml:space="preserve">Firms should invest in training analysts to use AI-driven financial forecasting tools to mitigate the slower adoption rates among traditional clients.</w:t>
      </w:r>
    </w:p>
    <w:p>
      <w:pPr>
        <w:numPr>
          <w:ilvl w:val="0"/>
          <w:numId w:val="1004"/>
        </w:numPr>
        <w:pStyle w:val="Compact"/>
      </w:pPr>
      <w:r>
        <w:rPr>
          <w:bCs/>
          <w:b/>
        </w:rPr>
        <w:t xml:space="preserve">Cultural Networking:</w:t>
      </w:r>
      <w:r>
        <w:t xml:space="preserve">Building strong local networks is essential. Financial Analysts in Kyoto should actively participate in regional business chambers to gain insights into unreported market trends.</w:t>
      </w:r>
    </w:p>
    <w:p>
      <w:pPr>
        <w:numPr>
          <w:ilvl w:val="0"/>
          <w:numId w:val="1004"/>
        </w:numPr>
        <w:pStyle w:val="Compact"/>
      </w:pPr>
      <w:r>
        <w:rPr>
          <w:bCs/>
          <w:b/>
        </w:rPr>
        <w:t xml:space="preserve">Sustainability Reporting:</w:t>
      </w:r>
      <w:r>
        <w:t xml:space="preserve">Given Kyoto’s focus on cultural preservation, analysts should integrate Environmental, Social, and Governance (ESG) metrics into their standard reporting frameworks to align with local government priorities.</w:t>
      </w:r>
    </w:p>
    <w:bookmarkEnd w:id="32"/>
    <w:bookmarkStart w:id="33" w:name="conclusion"/>
    <w:p>
      <w:pPr>
        <w:pStyle w:val="Heading2"/>
      </w:pPr>
      <w:r>
        <w:t xml:space="preserve">8.0 Conclusion</w:t>
      </w:r>
    </w:p>
    <w:p>
      <w:pPr>
        <w:pStyle w:val="FirstParagraph"/>
      </w:pPr>
      <w:r>
        <w:t xml:space="preserve">In conclusion, the role of a Financial Analyst in Japan Kyoto is distinct from that in other major Japanese cities. It demands a hybrid skill set combining rigorous financial acumen with deep cultural intelligence and an understanding of regional economic drivers such as tourism and heritage preservation.</w:t>
      </w:r>
    </w:p>
    <w:p>
      <w:pPr>
        <w:pStyle w:val="BodyText"/>
      </w:pPr>
      <w:r>
        <w:t xml:space="preserve">The lab report demonstrates that while Kyoto’s market may be smaller than Tokyo’s, it offers unique opportunities for stable, long-term growth. For Financial Analysts, navigating this landscape requires patience, precision, and a profound respect for the traditions that define the city. As Kyoto continues to modernize its infrastructure and embrace digital transformation, the demand for skilled analysts who can bridge traditional values with modern financial practices will only increase.</w:t>
      </w:r>
    </w:p>
    <w:p>
      <w:pPr>
        <w:pStyle w:val="BodyText"/>
      </w:pPr>
      <w:r>
        <w:t xml:space="preserve">This report serves as a foundational document for understanding these dynamics, providing a roadmap for analysts looking to establish or expand their presence in this historic yet evolving Japanese economy.</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Analyst in Japan Kyoto</dc:title>
  <dc:creator/>
  <dc:language>en</dc:language>
  <cp:keywords/>
  <dcterms:created xsi:type="dcterms:W3CDTF">2026-07-29T04:12:43Z</dcterms:created>
  <dcterms:modified xsi:type="dcterms:W3CDTF">2026-07-29T04:12:43Z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