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Japan</w:t>
      </w:r>
      <w:r>
        <w:t xml:space="preserve"> </w:t>
      </w:r>
      <w:r>
        <w:t xml:space="preserve">Osaka</w:t>
      </w:r>
    </w:p>
    <w:bookmarkStart w:id="20" w:name="Xa24e7d380c7427caa6180670d9da20b7e9443cd"/>
    <w:p>
      <w:pPr>
        <w:pStyle w:val="Heading1"/>
      </w:pPr>
      <w:r>
        <w:t xml:space="preserve">Lab Report: Financial Analyst Functionality and Market Integration in Japan Osaka</w:t>
      </w:r>
    </w:p>
    <w:p>
      <w:pPr>
        <w:pStyle w:val="FirstParagraph"/>
      </w:pPr>
      <w:r>
        <w:rPr>
          <w:bCs/>
          <w:b/>
        </w:rPr>
        <w:t xml:space="preserve">Date:</w:t>
      </w:r>
      <w:r>
        <w:t xml:space="preserve"> </w:t>
      </w:r>
      <w:r>
        <w:t xml:space="preserve">October 24, 2023</w:t>
      </w:r>
      <w:r>
        <w:br/>
      </w:r>
      <w:r>
        <w:rPr>
          <w:bCs/>
          <w:b/>
        </w:rPr>
        <w:t xml:space="preserve">Clean Room / Location:</w:t>
      </w:r>
      <w:r>
        <w:t xml:space="preserve"> </w:t>
      </w:r>
      <w:r>
        <w:t xml:space="preserve">Osaka Business Park, Japan</w:t>
      </w:r>
      <w:r>
        <w:br/>
      </w:r>
      <w:r>
        <w:rPr>
          <w:bCs/>
          <w:b/>
        </w:rPr>
        <w:t xml:space="preserve">Subject:</w:t>
      </w:r>
      <w:r>
        <w:t xml:space="preserve"> </w:t>
      </w:r>
      <w:r>
        <w:t xml:space="preserve">Comparative Analysis of Financial Analyst Roles in Western vs. Kansai Regional Contexts</w:t>
      </w:r>
    </w:p>
    <w:bookmarkEnd w:id="20"/>
    <w:bookmarkStart w:id="21" w:name="abstract"/>
    <w:p>
      <w:pPr>
        <w:pStyle w:val="Heading2"/>
      </w:pPr>
      <w:r>
        <w:t xml:space="preserve">1. Abstract</w:t>
      </w:r>
    </w:p>
    <w:p>
      <w:pPr>
        <w:pStyle w:val="FirstParagraph"/>
      </w:pPr>
      <w:r>
        <w:t xml:space="preserve">This Lab Report details the operational parameters, cultural adaptations, and strategic financial modeling techniques required for a professional Financial Analyst operating within the dynamic economic landscape of Japan Osaka. Unlike standard metropolitan financial hubs such as Tokyo or New York, Japan Osaka presents a unique hybrid environment where traditional Kansai commerce meets global fintech innovation. This document serves as a comprehensive guide for deploying Financial Analyst resources in this specific region, ensuring compliance with Japanese fiscal standards while leveraging the entrepreneurial spirit inherent to the Osaka market.</w:t>
      </w:r>
    </w:p>
    <w:bookmarkEnd w:id="21"/>
    <w:bookmarkStart w:id="22" w:name="introduction-and-background"/>
    <w:p>
      <w:pPr>
        <w:pStyle w:val="Heading2"/>
      </w:pPr>
      <w:r>
        <w:t xml:space="preserve">2. Introduction and Background</w:t>
      </w:r>
    </w:p>
    <w:p>
      <w:pPr>
        <w:pStyle w:val="FirstParagraph"/>
      </w:pPr>
      <w:r>
        <w:t xml:space="preserve">The role of a Financial Analyst is universally recognized as pivotal for corporate stability and growth. However, when transposing this role to Japan Osaka, specific regional nuances must be accounted for. Japan is characterized by a conservative yet highly disciplined approach to debt management and risk assessment, while Osaka has historically been known as "Japan's Kitchen," boasting a vibrant SME (Small and Medium Enterprise) sector that favors agile decision-making over rigid bureaucratic processes.</w:t>
      </w:r>
    </w:p>
    <w:p>
      <w:pPr>
        <w:pStyle w:val="BodyText"/>
      </w:pPr>
      <w:r>
        <w:t xml:space="preserve">This report aims to dissect how a Financial Analyst must adapt their methodological frameworks to succeed in Japan Osaka. The objective is not merely to perform calculations but to bridge the gap between quantitative data and qualitative regional business relationships, often referred to as *Nemawashi* (consensus building). Understanding these dualities is critical for any analyst stationed in this region.</w:t>
      </w:r>
    </w:p>
    <w:bookmarkEnd w:id="22"/>
    <w:bookmarkStart w:id="23" w:name="methodology"/>
    <w:p>
      <w:pPr>
        <w:pStyle w:val="Heading2"/>
      </w:pPr>
      <w:r>
        <w:t xml:space="preserve">3. Methodology</w:t>
      </w:r>
    </w:p>
    <w:p>
      <w:pPr>
        <w:pStyle w:val="FirstParagraph"/>
      </w:pPr>
      <w:r>
        <w:t xml:space="preserve">To ensure a robust analysis, the following methodology was employed to structure the financial operations for a hypothetical multinational corporation expanding its footprint in Japan Osaka:</w:t>
      </w:r>
    </w:p>
    <w:p>
      <w:pPr>
        <w:numPr>
          <w:ilvl w:val="0"/>
          <w:numId w:val="1001"/>
        </w:numPr>
        <w:pStyle w:val="Compact"/>
      </w:pPr>
      <w:r>
        <w:rPr>
          <w:bCs/>
          <w:b/>
        </w:rPr>
        <w:t xml:space="preserve">Data Collection:</w:t>
      </w:r>
      <w:r>
        <w:t xml:space="preserve"> </w:t>
      </w:r>
      <w:r>
        <w:t xml:space="preserve">Gathering fiscal data from local Kansai Economic Bureau reports, Osaka Stock Exchange (TSE) listings, and regional banking institutions.</w:t>
      </w:r>
    </w:p>
    <w:p>
      <w:pPr>
        <w:numPr>
          <w:ilvl w:val="0"/>
          <w:numId w:val="1001"/>
        </w:numPr>
        <w:pStyle w:val="Compact"/>
      </w:pPr>
      <w:r>
        <w:rPr>
          <w:bCs/>
          <w:b/>
        </w:rPr>
        <w:t xml:space="preserve">Cultural Audit:</w:t>
      </w:r>
      <w:r>
        <w:t xml:space="preserve"> </w:t>
      </w:r>
      <w:r>
        <w:t xml:space="preserve">Evaluating the communication styles required for stakeholder management in a Japanese context versus Western expectations.</w:t>
      </w:r>
    </w:p>
    <w:p>
      <w:pPr>
        <w:numPr>
          <w:ilvl w:val="0"/>
          <w:numId w:val="1001"/>
        </w:numPr>
        <w:pStyle w:val="Compact"/>
      </w:pPr>
      <w:r>
        <w:rPr>
          <w:bCs/>
          <w:b/>
        </w:rPr>
        <w:t xml:space="preserve">Risk Modeling:</w:t>
      </w:r>
      <w:r>
        <w:t xml:space="preserve"> </w:t>
      </w:r>
      <w:r>
        <w:t xml:space="preserve">Applying stress tests that account for currency fluctuation (JPY/USD) and local regulatory changes specific to Osaka Prefecture.</w:t>
      </w:r>
    </w:p>
    <w:p>
      <w:pPr>
        <w:numPr>
          <w:ilvl w:val="0"/>
          <w:numId w:val="1001"/>
        </w:numPr>
        <w:pStyle w:val="Compact"/>
      </w:pPr>
      <w:r>
        <w:t xml:space="preserve">Semi-Structured Interviews: Consulting with local CFOs and senior Financial Analysts currently operating in the Kitashinchi and Umeda business districts.</w:t>
      </w:r>
    </w:p>
    <w:bookmarkEnd w:id="23"/>
    <w:bookmarkStart w:id="27" w:name="key-findings-the-japan-osaka-context"/>
    <w:p>
      <w:pPr>
        <w:pStyle w:val="Heading2"/>
      </w:pPr>
      <w:r>
        <w:t xml:space="preserve">4. Key Findings: The Japan Osaka Context</w:t>
      </w:r>
    </w:p>
    <w:bookmarkStart w:id="24" w:name="X3c4cf47510fc4cba27e5dfb8905e35f0764e75d"/>
    <w:p>
      <w:pPr>
        <w:pStyle w:val="Heading3"/>
      </w:pPr>
      <w:r>
        <w:t xml:space="preserve">4.1 The Distinctive Nature of the Osaka Market</w:t>
      </w:r>
    </w:p>
    <w:p>
      <w:pPr>
        <w:pStyle w:val="FirstParagraph"/>
      </w:pPr>
      <w:r>
        <w:t xml:space="preserve">A primary finding of this report is that the Financial Analyst in Japan Osaka must possess a higher tolerance for ambiguity and relationship-building than their Tokyo counterparts. While Tokyo finance is often hierarchical and formal, Osaka business culture retains a merchant heritage. A Financial Analyst here must understand that financial approval often relies on trust (*Shinrai*) established over extended periods of interaction. Consequently, the analyst's role extends beyond number-crunching to include significant stakeholder engagement.</w:t>
      </w:r>
    </w:p>
    <w:bookmarkEnd w:id="24"/>
    <w:bookmarkStart w:id="25" w:name="regulatory-and-compliance-framework"/>
    <w:p>
      <w:pPr>
        <w:pStyle w:val="Heading3"/>
      </w:pPr>
      <w:r>
        <w:t xml:space="preserve">4.2 Regulatory and Compliance Framework</w:t>
      </w:r>
    </w:p>
    <w:p>
      <w:pPr>
        <w:pStyle w:val="FirstParagraph"/>
      </w:pPr>
      <w:r>
        <w:t xml:space="preserve">In Japan Osaka, strict adherence to the Financial Instruments and Exchange Act is mandatory. However, local enforcement often emphasizes transparency in corporate governance more heavily than in other regions. The Financial Analyst must maintain meticulous records regarding tax incentives offered by the Osaka Municipal Government for startups and foreign direct investment (FDI). These regional subsidies can significantly alter Net Present Value (NPV) calculations and must be integrated into long-term forecasting models.</w:t>
      </w:r>
    </w:p>
    <w:bookmarkEnd w:id="25"/>
    <w:bookmarkStart w:id="26" w:name="technological-integration"/>
    <w:p>
      <w:pPr>
        <w:pStyle w:val="Heading3"/>
      </w:pPr>
      <w:r>
        <w:t xml:space="preserve">4.3 Technological Integration</w:t>
      </w:r>
    </w:p>
    <w:p>
      <w:pPr>
        <w:pStyle w:val="FirstParagraph"/>
      </w:pPr>
      <w:r>
        <w:t xml:space="preserve">The integration of AI-driven financial tools in Japan Osaka is accelerating, yet there remains a reliance on traditional reporting formats (*Hou-Ren-So*: Report, Contact, Consult). A successful Financial Analyst must balance modern data visualization with the formal presentation styles expected by senior management in Japanese firms. This dual competency is a critical success factor.</w:t>
      </w:r>
    </w:p>
    <w:bookmarkEnd w:id="26"/>
    <w:bookmarkEnd w:id="27"/>
    <w:bookmarkStart w:id="28" w:name="operational-challenges-and-solutions"/>
    <w:p>
      <w:pPr>
        <w:pStyle w:val="Heading2"/>
      </w:pPr>
      <w:r>
        <w:t xml:space="preserve">5. Operational Challenges and Solutions</w:t>
      </w:r>
    </w:p>
    <w:p>
      <w:pPr>
        <w:pStyle w:val="FirstParagraph"/>
      </w:pPr>
      <w:r>
        <w:t xml:space="preserve">Description for Financial Analyst in Japan Osaka</w:t>
      </w:r>
    </w:p>
    <w:p>
      <w:pPr>
        <w:pStyle w:val="BodyText"/>
      </w:pPr>
      <w:r>
        <w:t xml:space="preserve">Jargon-specific financial terms may not translate directly to Japanese business etiquette.</w:t>
      </w:r>
    </w:p>
    <w:p>
      <w:pPr>
        <w:pStyle w:val="BodyText"/>
      </w:pPr>
      <w:r>
        <w:t xml:space="preserve">Investment in specialized bilingual financial training focusing on Kansai dialect nuances.</w:t>
      </w:r>
    </w:p>
    <w:p>
      <w:pPr>
        <w:pStyle w:val="BodyText"/>
      </w:pPr>
      <w:r>
        <w:t xml:space="preserve">Currency Volatility</w:t>
      </w:r>
    </w:p>
    <w:p>
      <w:pPr>
        <w:pStyle w:val="BodyText"/>
      </w:pPr>
      <w:r>
        <w:t xml:space="preserve">The Yen's fluctuation impacts cross-border operations common in Osaka's export-heavy industries.</w:t>
      </w:r>
    </w:p>
    <w:p>
      <w:pPr>
        <w:pStyle w:val="BodyText"/>
      </w:pPr>
      <w:r>
        <w:t xml:space="preserve">Avoid dynamic hedging strategies tailored specifically for SME exporters in the Kansai region.</w:t>
      </w:r>
    </w:p>
    <w:p>
      <w:pPr>
        <w:pStyle w:val="BodyText"/>
      </w:pPr>
      <w:r>
        <w:t xml:space="preserve">Decision-making can be slow due to consensus requirements.</w:t>
      </w:r>
    </w:p>
    <w:p>
      <w:pPr>
        <w:pStyle w:val="BodyText"/>
      </w:pPr>
      <w:r>
        <w:t xml:space="preserve">Educate international stakeholders on the importance of patience and pre-meeting consultations.6. Recommendations for Financial Analyst Deployment</w:t>
      </w:r>
    </w:p>
    <w:p>
      <w:pPr>
        <w:pStyle w:val="BodyText"/>
      </w:pPr>
      <w:r>
        <w:t xml:space="preserve">Based on the findings regarding the unique intersection of finance and culture in Japan Osaka, we recommend the following actionable steps for any organization deploying a Financial Analyst:</w:t>
      </w:r>
    </w:p>
    <w:p>
      <w:pPr>
        <w:numPr>
          <w:ilvl w:val="0"/>
          <w:numId w:val="1002"/>
        </w:numPr>
        <w:pStyle w:val="Compact"/>
      </w:pPr>
      <w:r>
        <w:rPr>
          <w:bCs/>
          <w:b/>
        </w:rPr>
        <w:t xml:space="preserve">Hire Local Talent:</w:t>
      </w:r>
      <w:r>
        <w:t xml:space="preserve">A Foreign-trained Financial Analyst should be paired with a local Japanese associate who understands regional tax laws and banking protocols. This hybrid team ensures both global standard compliance and local market sensitivity.</w:t>
      </w:r>
    </w:p>
    <w:p>
      <w:pPr>
        <w:numPr>
          <w:ilvl w:val="0"/>
          <w:numId w:val="1002"/>
        </w:numPr>
        <w:pStyle w:val="Compact"/>
      </w:pPr>
      <w:r>
        <w:rPr>
          <w:bCs/>
          <w:b/>
        </w:rPr>
        <w:t xml:space="preserve">Focus on Sustainability Reporting:</w:t>
      </w:r>
      <w:r>
        <w:t xml:space="preserve">Otaka is increasingly focusing on ESG (Environmental, Social, and Governance) criteria. The Financial Analyst must be proficient in calculating carbon footprints and social impact metrics to appeal to local investors who prioritize sustainable growth.</w:t>
      </w:r>
    </w:p>
    <w:p>
      <w:pPr>
        <w:numPr>
          <w:ilvl w:val="0"/>
          <w:numId w:val="1002"/>
        </w:numPr>
        <w:pStyle w:val="Compact"/>
      </w:pPr>
      <w:r>
        <w:rPr>
          <w:bCs/>
          <w:b/>
        </w:rPr>
        <w:t xml:space="preserve">Leverage Regional Incubators:</w:t>
      </w:r>
      <w:r>
        <w:t xml:space="preserve">Engage with the Osaka Startup Hub. Financial Analysts should monitor these ecosystems for investment opportunities, as they represent a high-growth segment distinct from the larger conglomerates found in Tokyo.</w:t>
      </w:r>
    </w:p>
    <w:bookmarkEnd w:id="28"/>
    <w:bookmarkStart w:id="29" w:name="conclusion"/>
    <w:p>
      <w:pPr>
        <w:pStyle w:val="Heading2"/>
      </w:pPr>
      <w:r>
        <w:t xml:space="preserve">7. Conclusion</w:t>
      </w:r>
    </w:p>
    <w:p>
      <w:pPr>
        <w:pStyle w:val="FirstParagraph"/>
      </w:pPr>
      <w:r>
        <w:t xml:space="preserve">The execution of duties by a Financial Analyst in Japan Osaka requires more than just technical proficiency in accounting and forecasting. It demands a sophisticated understanding of the Kansai region's distinct business etiquette, regulatory incentives, and economic history. By adapting standard financial models to account for the relational nature of Osaka commerce and the rigorous compliance standards of Japan, organizations can unlock significant value. This Lab Report confirms that while the core principles of finance remain universal, their application in Japan Osaka is a specialized discipline requiring cultural fluency alongside numerical expertise.</w:t>
      </w:r>
    </w:p>
    <w:bookmarkEnd w:id="29"/>
    <w:bookmarkStart w:id="30" w:name="references"/>
    <w:p>
      <w:pPr>
        <w:pStyle w:val="Heading2"/>
      </w:pPr>
      <w:r>
        <w:t xml:space="preserve">8. References</w:t>
      </w:r>
    </w:p>
    <w:p>
      <w:pPr>
        <w:numPr>
          <w:ilvl w:val="0"/>
          <w:numId w:val="1003"/>
        </w:numPr>
        <w:pStyle w:val="Compact"/>
      </w:pPr>
      <w:r>
        <w:t xml:space="preserve">Fujita, K. (2021). *The Economic History of Osaka: From Merchant City to Modern Hub*. Tokyo University Press.</w:t>
      </w:r>
    </w:p>
    <w:p>
      <w:pPr>
        <w:numPr>
          <w:ilvl w:val="0"/>
          <w:numId w:val="1003"/>
        </w:numPr>
        <w:pStyle w:val="Compact"/>
      </w:pPr>
      <w:r>
        <w:t xml:space="preserve">Kansai Economic Federation. (2023). *Annual Report on SME Financing and Regional Growth*.</w:t>
      </w:r>
    </w:p>
    <w:p>
      <w:pPr>
        <w:numPr>
          <w:ilvl w:val="0"/>
          <w:numId w:val="1003"/>
        </w:numPr>
        <w:pStyle w:val="Compact"/>
      </w:pPr>
      <w:r>
        <w:t xml:space="preserve">Nakamura, T. &amp; Smith, J. (2022). *Cross-Cultural Financial Management in Asia*. Global Finance Journal.</w:t>
      </w:r>
    </w:p>
    <w:p>
      <w:pPr>
        <w:numPr>
          <w:ilvl w:val="0"/>
          <w:numId w:val="1003"/>
        </w:numPr>
        <w:pStyle w:val="Compact"/>
      </w:pPr>
      <w:r>
        <w:t xml:space="preserve">Ministry of Finance Japan. (2023). *Regulatory Framework for Foreign Investment in Kansai Region*.</w:t>
      </w:r>
    </w:p>
    <w:p>
      <w:pPr>
        <w:pStyle w:val="FirstParagraph"/>
      </w:pPr>
      <w:r>
        <w:rPr>
          <w:iCs/>
          <w:i/>
        </w:rPr>
        <w:t xml:space="preserve">Note: This document is generated for educational and strategic planning purposes. All financial data cited are illustrative of typical market conditions in Japan Osaka as of Q3 2023. Actual investment decisions should be verified with certified local auditors.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Japan Osaka</dc:title>
  <dc:creator/>
  <dc:language>en</dc:language>
  <cp:keywords/>
  <dcterms:created xsi:type="dcterms:W3CDTF">2026-07-29T14:48:00Z</dcterms:created>
  <dcterms:modified xsi:type="dcterms:W3CDTF">2026-07-29T14:48:00Z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