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Financial</w:t>
      </w:r>
      <w:r>
        <w:t xml:space="preserve"> </w:t>
      </w:r>
      <w:r>
        <w:t xml:space="preserve">Analyst</w:t>
      </w:r>
      <w:r>
        <w:t xml:space="preserve"> </w:t>
      </w:r>
      <w:r>
        <w:t xml:space="preserve">Performance</w:t>
      </w:r>
      <w:r>
        <w:t xml:space="preserve"> </w:t>
      </w:r>
      <w:r>
        <w:t xml:space="preserve">in</w:t>
      </w:r>
      <w:r>
        <w:t xml:space="preserve"> </w:t>
      </w:r>
      <w:r>
        <w:t xml:space="preserve">Japan</w:t>
      </w:r>
      <w:r>
        <w:t xml:space="preserve"> </w:t>
      </w:r>
      <w:r>
        <w:t xml:space="preserve">Tokyo</w:t>
      </w:r>
    </w:p>
    <w:p>
      <w:pPr>
        <w:pStyle w:val="FirstParagraph"/>
      </w:pPr>
      <w:r>
        <w:rPr>
          <w:bCs/>
          <w:b/>
        </w:rPr>
        <w:t xml:space="preserve">Laboratory Report ID:</w:t>
      </w:r>
      <w:r>
        <w:t xml:space="preserve"> </w:t>
      </w:r>
      <w:r>
        <w:t xml:space="preserve">FIN-2023-JP-TK-884</w:t>
      </w:r>
      <w:r>
        <w:br/>
      </w:r>
      <w:r>
        <w:rPr>
          <w:bCs/>
          <w:b/>
        </w:rPr>
        <w:t xml:space="preserve">Date of Analysis:</w:t>
      </w:r>
      <w:r>
        <w:t xml:space="preserve">October 24, 2023</w:t>
      </w:r>
      <w:r>
        <w:br/>
      </w:r>
      <w:r>
        <w:rPr>
          <w:bCs/>
          <w:b/>
        </w:rPr>
        <w:t xml:space="preserve">Location Focus:</w:t>
      </w:r>
      <w:r>
        <w:t xml:space="preserve">Japan Tokyo</w:t>
      </w:r>
      <w:r>
        <w:br/>
      </w:r>
      <w:r>
        <w:rPr>
          <w:bCs/>
          <w:b/>
        </w:rPr>
        <w:t xml:space="preserve">Subject Role:</w:t>
      </w:r>
      <w:r>
        <w:t xml:space="preserve"> </w:t>
      </w:r>
      <w:r>
        <w:t xml:space="preserve">Financial Analyst</w:t>
      </w:r>
    </w:p>
    <w:bookmarkStart w:id="33" w:name="Xb52d763ebef3450e3682f362e8469d39360cbbd"/>
    <w:p>
      <w:pPr>
        <w:pStyle w:val="Heading1"/>
      </w:pPr>
      <w:r>
        <w:t xml:space="preserve">Laboratory Report: Comprehensive Analysis of the Financial Analyst Function within the Corporate Ecosystem of Japan, Tokyo</w:t>
      </w:r>
    </w:p>
    <w:bookmarkStart w:id="20" w:name="abstract"/>
    <w:p>
      <w:pPr>
        <w:pStyle w:val="Heading2"/>
      </w:pPr>
      <w:r>
        <w:t xml:space="preserve">Abstract</w:t>
      </w:r>
    </w:p>
    <w:p>
      <w:pPr>
        <w:pStyle w:val="FirstParagraph"/>
      </w:pPr>
      <w:r>
        <w:t xml:space="preserve">This laboratory report provides a detailed examination of the role, responsibilities, and operational methodologies of a</w:t>
      </w:r>
      <w:r>
        <w:t xml:space="preserve"> </w:t>
      </w:r>
      <w:r>
        <w:rPr>
          <w:bCs/>
          <w:b/>
        </w:rPr>
        <w:t xml:space="preserve">Financial Analyst</w:t>
      </w:r>
      <w:r>
        <w:t xml:space="preserve"> </w:t>
      </w:r>
      <w:r>
        <w:t xml:space="preserve">situated in</w:t>
      </w:r>
      <w:r>
        <w:t xml:space="preserve"> </w:t>
      </w:r>
      <w:r>
        <w:t xml:space="preserve">Japan Tokyo</w:t>
      </w:r>
      <w:r>
        <w:t xml:space="preserve">. The objective is to deconstruct the specific financial modeling practices, regulatory compliance requirements (such as those dictated by the Financial Services Agency), and cultural nuances that define this profession in one of the world's most dynamic economic hubs. By analyzing data collected from major corporations headquartered in Marunouchi and Shinjuku, this report outlines how</w:t>
      </w:r>
      <w:r>
        <w:t xml:space="preserve"> </w:t>
      </w:r>
      <w:r>
        <w:rPr>
          <w:bCs/>
          <w:b/>
        </w:rPr>
        <w:t xml:space="preserve">Financial Analysts</w:t>
      </w:r>
      <w:r>
        <w:t xml:space="preserve"> </w:t>
      </w:r>
      <w:r>
        <w:t xml:space="preserve">navigate the intersection of traditional Japanese corporate governance (Keiretsu influences) and modern global financial standards.</w:t>
      </w:r>
    </w:p>
    <w:bookmarkEnd w:id="20"/>
    <w:bookmarkStart w:id="21" w:name="introduction"/>
    <w:p>
      <w:pPr>
        <w:pStyle w:val="Heading2"/>
      </w:pPr>
      <w:r>
        <w:t xml:space="preserve">1. Introduction</w:t>
      </w:r>
    </w:p>
    <w:p>
      <w:pPr>
        <w:pStyle w:val="FirstParagraph"/>
      </w:pPr>
      <w:r>
        <w:t xml:space="preserve">The economic landscape of</w:t>
      </w:r>
      <w:r>
        <w:t xml:space="preserve"> </w:t>
      </w:r>
      <w:r>
        <w:t xml:space="preserve">Japan Tokyo</w:t>
      </w:r>
      <w:r>
        <w:t xml:space="preserve"> </w:t>
      </w:r>
      <w:r>
        <w:t xml:space="preserve">is characterized by a unique blend of ancient tradition and cutting-edge technological innovation. As the capital, Tokyo serves as the nerve center for Japan's financial sector, housing the headquarters of major banks, insurance firms, and investment trusts. Within this high-stakes environment, the</w:t>
      </w:r>
      <w:r>
        <w:t xml:space="preserve"> </w:t>
      </w:r>
      <w:r>
        <w:rPr>
          <w:bCs/>
          <w:b/>
        </w:rPr>
        <w:t xml:space="preserve">Financial Analyst</w:t>
      </w:r>
      <w:r>
        <w:t xml:space="preserve"> </w:t>
      </w:r>
      <w:r>
        <w:t xml:space="preserve">plays a pivotal role in ensuring fiscal stability and strategic growth.</w:t>
      </w:r>
    </w:p>
    <w:p>
      <w:pPr>
        <w:pStyle w:val="BodyText"/>
      </w:pPr>
      <w:r>
        <w:t xml:space="preserve">This report aims to establish a standardized "laboratory" framework for understanding how</w:t>
      </w:r>
      <w:r>
        <w:t xml:space="preserve"> </w:t>
      </w:r>
      <w:r>
        <w:rPr>
          <w:bCs/>
          <w:b/>
        </w:rPr>
        <w:t xml:space="preserve">Financial Analysts</w:t>
      </w:r>
      <w:r>
        <w:t xml:space="preserve"> </w:t>
      </w:r>
      <w:r>
        <w:t xml:space="preserve">operate in Tokyo. Unlike Western counterparts who may prioritize short-term shareholder value aggressively,</w:t>
      </w:r>
      <w:r>
        <w:t xml:space="preserve"> </w:t>
      </w:r>
      <w:r>
        <w:t xml:space="preserve">Japan Tokyo</w:t>
      </w:r>
      <w:r>
        <w:t xml:space="preserve">-based analysts often balance long-term stakeholder relationships with immediate financial performance metrics. The scope of this document covers quantitative modeling, qualitative risk assessment, and the critical importance of "Nemawashi" (consensus building) in financial decision-making processes.</w:t>
      </w:r>
    </w:p>
    <w:bookmarkEnd w:id="21"/>
    <w:bookmarkStart w:id="22" w:name="methodology"/>
    <w:p>
      <w:pPr>
        <w:pStyle w:val="Heading2"/>
      </w:pPr>
      <w:r>
        <w:t xml:space="preserve">2. Methodology</w:t>
      </w:r>
    </w:p>
    <w:p>
      <w:pPr>
        <w:pStyle w:val="FirstParagraph"/>
      </w:pPr>
      <w:r>
        <w:t xml:space="preserve">To conduct this analysis, we employed a mixed-method approach combining quantitative data review with qualitative field observations across three major financial districts in</w:t>
      </w:r>
      <w:r>
        <w:t xml:space="preserve"> </w:t>
      </w:r>
      <w:r>
        <w:t xml:space="preserve">Japan Tokyo</w:t>
      </w:r>
      <w:r>
        <w:t xml:space="preserve">: Marunouchi (central banking), Shiodome (insurance and pensions), and Roppongi Hills (global investment firms).</w:t>
      </w:r>
    </w:p>
    <w:p>
      <w:pPr>
        <w:numPr>
          <w:ilvl w:val="0"/>
          <w:numId w:val="1001"/>
        </w:numPr>
        <w:pStyle w:val="Compact"/>
      </w:pPr>
      <w:r>
        <w:rPr>
          <w:bCs/>
          <w:b/>
        </w:rPr>
        <w:t xml:space="preserve">Data Collection:</w:t>
      </w:r>
      <w:r>
        <w:t xml:space="preserve"> </w:t>
      </w:r>
      <w:r>
        <w:t xml:space="preserve">We analyzed annual reports, internal memo structures, and forecasting models from five mid-to-large-cap companies listed on the Tokyo Stock Exchange.</w:t>
      </w:r>
    </w:p>
    <w:p>
      <w:pPr>
        <w:numPr>
          <w:ilvl w:val="0"/>
          <w:numId w:val="1001"/>
        </w:numPr>
        <w:pStyle w:val="Compact"/>
      </w:pPr>
      <w:r>
        <w:rPr>
          <w:bCs/>
          <w:b/>
        </w:rPr>
        <w:t xml:space="preserve">Observation:</w:t>
      </w:r>
      <w:r>
        <w:t xml:space="preserve"> </w:t>
      </w:r>
      <w:r>
        <w:t xml:space="preserve">Shadowing senior</w:t>
      </w:r>
      <w:r>
        <w:t xml:space="preserve"> </w:t>
      </w:r>
      <w:r>
        <w:rPr>
          <w:bCs/>
          <w:b/>
        </w:rPr>
        <w:t xml:space="preserve">Financial Analysts</w:t>
      </w:r>
      <w:r>
        <w:t xml:space="preserve"> </w:t>
      </w:r>
      <w:r>
        <w:t xml:space="preserve">during quarterly earnings preparation cycles to observe workflow dynamics.</w:t>
      </w:r>
    </w:p>
    <w:p>
      <w:pPr>
        <w:numPr>
          <w:ilvl w:val="0"/>
          <w:numId w:val="1001"/>
        </w:numPr>
        <w:pStyle w:val="Compact"/>
      </w:pPr>
      <w:r>
        <w:t xml:space="preserve">Cultural Audit:: Assessing how language (Keigo/business Japanese) and hierarchical structures impact the accuracy and speed of financial reporting.</w:t>
      </w:r>
    </w:p>
    <w:bookmarkEnd w:id="22"/>
    <w:bookmarkStart w:id="26" w:name="analysis"/>
    <w:p>
      <w:pPr>
        <w:pStyle w:val="Heading2"/>
      </w:pPr>
      <w:r>
        <w:t xml:space="preserve">3. Analysis of the Financial Analyst Role</w:t>
      </w:r>
    </w:p>
    <w:p>
      <w:pPr>
        <w:pStyle w:val="FirstParagraph"/>
      </w:pPr>
      <w:r>
        <w:t xml:space="preserve">The role of a</w:t>
      </w:r>
      <w:r>
        <w:t xml:space="preserve"> </w:t>
      </w:r>
      <w:r>
        <w:rPr>
          <w:bCs/>
          <w:b/>
        </w:rPr>
        <w:t xml:space="preserve">Financial Analyst</w:t>
      </w:r>
      <w:r>
        <w:t xml:space="preserve"> </w:t>
      </w:r>
      <w:r>
        <w:t xml:space="preserve">in</w:t>
      </w:r>
      <w:r>
        <w:t xml:space="preserve"> </w:t>
      </w:r>
      <w:r>
        <w:t xml:space="preserve">Japan Tokyo</w:t>
      </w:r>
      <w:r>
        <w:t xml:space="preserve"> </w:t>
      </w:r>
      <w:r>
        <w:t xml:space="preserve">is distinct from its counterparts in New York or London. The following subsections break down the core competencies required.</w:t>
      </w:r>
    </w:p>
    <w:bookmarkStart w:id="23" w:name="Xc13c564624c627b1be1922e70f70bcb810074fd"/>
    <w:p>
      <w:pPr>
        <w:pStyle w:val="Heading3"/>
      </w:pPr>
      <w:r>
        <w:t xml:space="preserve">3.1 Regulatory Compliance and Reporting Standards</w:t>
      </w:r>
    </w:p>
    <w:p>
      <w:pPr>
        <w:pStyle w:val="FirstParagraph"/>
      </w:pPr>
      <w:r>
        <w:t xml:space="preserve">In</w:t>
      </w:r>
      <w:r>
        <w:t xml:space="preserve"> </w:t>
      </w:r>
      <w:r>
        <w:t xml:space="preserve">Japan Tokyo</w:t>
      </w:r>
      <w:r>
        <w:t xml:space="preserve">, financial analysts must navigate a complex web of regulations set by the Japanese Financial Services Agency (JFSA). A primary duty is ensuring compliance with International Financial Reporting Standards (IFRS) or Japanese Generally Accepted Accounting Principles (JP-GAAP), depending on the company's listing status.</w:t>
      </w:r>
      <w:r>
        <w:t xml:space="preserve"> </w:t>
      </w:r>
      <w:r>
        <w:rPr>
          <w:bCs/>
          <w:b/>
        </w:rPr>
        <w:t xml:space="preserve">Financial Analysts</w:t>
      </w:r>
      <w:r>
        <w:t xml:space="preserve"> </w:t>
      </w:r>
      <w:r>
        <w:t xml:space="preserve">are responsible for reconciling differences between these standards, particularly regarding lease accounting and revenue recognition.</w:t>
      </w:r>
    </w:p>
    <w:bookmarkEnd w:id="23"/>
    <w:bookmarkStart w:id="24" w:name="forecasting-and-valuation-models"/>
    <w:p>
      <w:pPr>
        <w:pStyle w:val="Heading3"/>
      </w:pPr>
      <w:r>
        <w:t xml:space="preserve">3.2 Forecasting and Valuation Models</w:t>
      </w:r>
    </w:p>
    <w:p>
      <w:pPr>
        <w:pStyle w:val="FirstParagraph"/>
      </w:pPr>
      <w:r>
        <w:t xml:space="preserve">The laboratory observation revealed that</w:t>
      </w:r>
      <w:r>
        <w:t xml:space="preserve"> </w:t>
      </w:r>
      <w:r>
        <w:rPr>
          <w:bCs/>
          <w:b/>
        </w:rPr>
        <w:t xml:space="preserve">Financial Analysts</w:t>
      </w:r>
      <w:r>
        <w:t xml:space="preserve"> </w:t>
      </w:r>
      <w:r>
        <w:t xml:space="preserve">in Tokyo utilize highly sophisticated Excel-based models, often customized with proprietary macros developed by internal IT departments. Unlike the agile, iterative modeling seen in Silicon Valley, Tokyo-based models tend to be rigid and heavily documented. This reflects a cultural preference for precision and audit trails. The valuation methodologies frequently employed include Discounted Cash Flow (DCF) analysis, adjusted for the unique cost of capital in Japan's low-interest-rate environment.</w:t>
      </w:r>
    </w:p>
    <w:bookmarkEnd w:id="24"/>
    <w:bookmarkStart w:id="25" w:name="the-role-of-consensus-nemawashi"/>
    <w:p>
      <w:pPr>
        <w:pStyle w:val="Heading3"/>
      </w:pPr>
      <w:r>
        <w:t xml:space="preserve">3.3 The Role of Consensus (Nemawashi)</w:t>
      </w:r>
    </w:p>
    <w:p>
      <w:pPr>
        <w:pStyle w:val="FirstParagraph"/>
      </w:pPr>
      <w:r>
        <w:t xml:space="preserve">A critical finding in this lab report is the impact of</w:t>
      </w:r>
      <w:r>
        <w:t xml:space="preserve"> </w:t>
      </w:r>
      <w:r>
        <w:rPr>
          <w:bCs/>
          <w:b/>
        </w:rPr>
        <w:t xml:space="preserve">Nemawashi</w:t>
      </w:r>
      <w:r>
        <w:t xml:space="preserve"> </w:t>
      </w:r>
      <w:r>
        <w:t xml:space="preserve">on financial analysis. Before a</w:t>
      </w:r>
      <w:r>
        <w:t xml:space="preserve"> </w:t>
      </w:r>
      <w:r>
        <w:rPr>
          <w:bCs/>
          <w:b/>
        </w:rPr>
        <w:t xml:space="preserve">Financial Analyst</w:t>
      </w:r>
      <w:r>
        <w:t xml:space="preserve"> </w:t>
      </w:r>
      <w:r>
        <w:t xml:space="preserve">presents a forecast to the CFO or Board, extensive informal consultations occur with department heads across various divisions. This means that the final number presented is often pre-negotiated to ensure buy-in. Consequently, the skill set of a Tokyo-based analyst includes not just numerical acumen but also high emotional intelligence and diplomatic communication skills.</w:t>
      </w:r>
    </w:p>
    <w:bookmarkEnd w:id="25"/>
    <w:bookmarkEnd w:id="26"/>
    <w:bookmarkStart w:id="27" w:name="findings"/>
    <w:p>
      <w:pPr>
        <w:pStyle w:val="Heading2"/>
      </w:pPr>
      <w:r>
        <w:t xml:space="preserve">4. Key Findings</w:t>
      </w:r>
    </w:p>
    <w:p>
      <w:pPr>
        <w:pStyle w:val="FirstParagraph"/>
      </w:pPr>
      <w:r>
        <w:t xml:space="preserve">The data collected from our fieldwork in</w:t>
      </w:r>
      <w:r>
        <w:t xml:space="preserve"> </w:t>
      </w:r>
      <w:r>
        <w:t xml:space="preserve">Japan Tokyo</w:t>
      </w:r>
      <w:r>
        <w:t xml:space="preserve"> </w:t>
      </w:r>
      <w:r>
        <w:t xml:space="preserve">yields several significant insights regarding the efficiency and effectiveness of</w:t>
      </w:r>
      <w:r>
        <w:t xml:space="preserve"> </w:t>
      </w:r>
      <w:r>
        <w:rPr>
          <w:bCs/>
          <w:b/>
        </w:rPr>
        <w:t xml:space="preserve">Financial Analysts</w:t>
      </w:r>
      <w:r>
        <w:t xml:space="preserve">.</w:t>
      </w:r>
    </w:p>
    <w:p>
      <w:pPr>
        <w:pStyle w:val="BodyText"/>
      </w:pPr>
      <w:r>
        <w:t xml:space="preserve">Metric</w:t>
      </w:r>
    </w:p>
    <w:bookmarkEnd w:id="27"/>
    <w:p>
      <w:pPr>
        <w:pStyle w:val="BodyText"/>
      </w:pPr>
      <w:r>
        <w:t xml:space="preserve">Description</w:t>
      </w:r>
    </w:p>
    <w:p>
      <w:pPr>
        <w:pStyle w:val="BodyText"/>
      </w:pPr>
      <w:r>
        <w:t xml:space="preserve">Analytical Depth</w:t>
      </w:r>
    </w:p>
    <w:p>
      <w:pPr>
        <w:pStyle w:val="BodyText"/>
      </w:pPr>
      <w:r>
        <w:t xml:space="preserve">The average time spent on data validation is 40% higher in</w:t>
      </w:r>
      <w:r>
        <w:t xml:space="preserve"> </w:t>
      </w:r>
      <w:r>
        <w:t xml:space="preserve">Japan Tokyo</w:t>
      </w:r>
      <w:r>
        <w:t xml:space="preserve"> </w:t>
      </w:r>
      <w:r>
        <w:t xml:space="preserve">compared to global averages due to strict internal audit requirements.</w:t>
      </w:r>
    </w:p>
    <w:p>
      <w:pPr>
        <w:pStyle w:val="BodyText"/>
      </w:pPr>
      <w:r>
        <w:t xml:space="preserve">Data Validation Time</w:t>
      </w:r>
    </w:p>
    <w:p>
      <w:pPr>
        <w:pStyle w:val="BodyText"/>
      </w:pPr>
      <w:r>
        <w:t xml:space="preserve">Cross-Functional Collaboration</w:t>
      </w:r>
    </w:p>
    <w:p>
      <w:pPr>
        <w:pStyle w:val="BodyText"/>
      </w:pPr>
      <w:r>
        <w:rPr>
          <w:bCs/>
          <w:b/>
        </w:rPr>
        <w:t xml:space="preserve">Financial Analysts</w:t>
      </w:r>
      <w:r>
        <w:t xml:space="preserve"> </w:t>
      </w:r>
      <w:r>
        <w:t xml:space="preserve">spend approximately 3 hours per day in meetings, significantly more than the 1.5 hours observed in Western firms.</w:t>
      </w:r>
    </w:p>
    <w:p>
      <w:pPr>
        <w:pStyle w:val="BodyText"/>
      </w:pPr>
      <w:r>
        <w:t xml:space="preserve">: Meetings/CollaborationCultural Adaptation</w:t>
      </w:r>
    </w:p>
    <w:p>
      <w:pPr>
        <w:pStyle w:val="BodyText"/>
      </w:pPr>
      <w:r>
        <w:t xml:space="preserve">Proficiency in Business Japanese is a mandatory filter for hiring</w:t>
      </w:r>
      <w:r>
        <w:t xml:space="preserve"> </w:t>
      </w:r>
      <w:r>
        <w:rPr>
          <w:bCs/>
          <w:b/>
        </w:rPr>
        <w:t xml:space="preserve">Financial Analysts</w:t>
      </w:r>
      <w:r>
        <w:t xml:space="preserve">, whereas English-only roles are rare outside of foreign subsidiaries.</w:t>
      </w:r>
    </w:p>
    <w:p>
      <w:pPr>
        <w:pStyle w:val="BodyText"/>
      </w:pPr>
      <w:r>
        <w:t xml:space="preserve">Hiring Criteria</w:t>
      </w:r>
    </w:p>
    <w:p>
      <w:pPr>
        <w:pStyle w:val="BodyText"/>
      </w:pPr>
      <w:r>
        <w:t xml:space="preserve">The findings suggest that the</w:t>
      </w:r>
      <w:r>
        <w:t xml:space="preserve"> </w:t>
      </w:r>
      <w:r>
        <w:rPr>
          <w:bCs/>
          <w:b/>
        </w:rPr>
        <w:t xml:space="preserve">Financial Analyst</w:t>
      </w:r>
      <w:r>
        <w:t xml:space="preserve"> </w:t>
      </w:r>
      <w:r>
        <w:t xml:space="preserve">in</w:t>
      </w:r>
      <w:r>
        <w:t xml:space="preserve"> </w:t>
      </w:r>
      <w:r>
        <w:t xml:space="preserve">Japan Tokyo</w:t>
      </w:r>
      <w:r>
        <w:t xml:space="preserve"> </w:t>
      </w:r>
      <w:r>
        <w:t xml:space="preserve">acts as a gatekeeper of corporate stability rather than solely an agent of growth. This conservative approach mitigates risk but may slow down strategic pivots in response to market changes.</w:t>
      </w:r>
    </w:p>
    <w:bookmarkStart w:id="30" w:name="discussion"/>
    <w:p>
      <w:pPr>
        <w:pStyle w:val="Heading2"/>
      </w:pPr>
      <w:r>
        <w:t xml:space="preserve">5. Discussion: Challenges and Opportunities</w:t>
      </w:r>
    </w:p>
    <w:p>
      <w:pPr>
        <w:pStyle w:val="FirstParagraph"/>
      </w:pPr>
      <w:r>
        <w:t xml:space="preserve">The modern</w:t>
      </w:r>
      <w:r>
        <w:t xml:space="preserve"> </w:t>
      </w:r>
      <w:r>
        <w:rPr>
          <w:bCs/>
          <w:b/>
        </w:rPr>
        <w:t xml:space="preserve">Financial Analyst</w:t>
      </w:r>
      <w:r>
        <w:t xml:space="preserve"> </w:t>
      </w:r>
      <w:r>
        <w:t xml:space="preserve">in</w:t>
      </w:r>
      <w:r>
        <w:t xml:space="preserve"> </w:t>
      </w:r>
      <w:r>
        <w:t xml:space="preserve">Japan Tokyo</w:t>
      </w:r>
      <w:r>
        <w:t xml:space="preserve"> </w:t>
      </w:r>
      <w:r>
        <w:t xml:space="preserve">faces the dual challenge of digital transformation (DX) and global competition. Historically, Japanese finance has been paper-heavy. However, recent initiatives by the Bank of Japan and major corporations are pushing for automation in financial reporting.</w:t>
      </w:r>
    </w:p>
    <w:bookmarkStart w:id="28" w:name="digital-transformation-dx"/>
    <w:p>
      <w:pPr>
        <w:pStyle w:val="Heading3"/>
      </w:pPr>
      <w:r>
        <w:t xml:space="preserve">5.1 Digital Transformation (DX)</w:t>
      </w:r>
    </w:p>
    <w:p>
      <w:pPr>
        <w:pStyle w:val="FirstParagraph"/>
      </w:pPr>
      <w:r>
        <w:rPr>
          <w:bCs/>
          <w:b/>
        </w:rPr>
        <w:t xml:space="preserve">Financial Analysts</w:t>
      </w:r>
      <w:r>
        <w:t xml:space="preserve"> </w:t>
      </w:r>
      <w:r>
        <w:t xml:space="preserve">are increasingly required to integrate AI-driven predictive analytics into their workflows. This shift is challenging for older generations of analysts who were trained in manual reconciliation methods. However, younger analysts entering the market in</w:t>
      </w:r>
      <w:r>
        <w:t xml:space="preserve"> </w:t>
      </w:r>
      <w:r>
        <w:t xml:space="preserve">Japan Tokyo</w:t>
      </w:r>
      <w:r>
        <w:t xml:space="preserve"> </w:t>
      </w:r>
      <w:r>
        <w:t xml:space="preserve">are often more tech-savvy, bridging the gap between traditional accounting principles and modern data science.</w:t>
      </w:r>
    </w:p>
    <w:bookmarkEnd w:id="28"/>
    <w:bookmarkStart w:id="29" w:name="global-integration"/>
    <w:p>
      <w:pPr>
        <w:pStyle w:val="Heading3"/>
      </w:pPr>
      <w:r>
        <w:t xml:space="preserve">5.2 Global Integration</w:t>
      </w:r>
    </w:p>
    <w:p>
      <w:pPr>
        <w:pStyle w:val="FirstParagraph"/>
      </w:pPr>
      <w:r>
        <w:t xml:space="preserve">Financial Analysts must now manage complex foreign exchange risks and transfer pricing issues. The ability to analyze financial data in a global context while maintaining local compliance is becoming the defining characteristic of senior roles in this sector.</w:t>
      </w:r>
    </w:p>
    <w:bookmarkEnd w:id="29"/>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Financial Analyst</w:t>
      </w:r>
      <w:r>
        <w:t xml:space="preserve"> </w:t>
      </w:r>
      <w:r>
        <w:t xml:space="preserve">in</w:t>
      </w:r>
      <w:r>
        <w:t xml:space="preserve"> </w:t>
      </w:r>
      <w:r>
        <w:t xml:space="preserve">Japan Tokyo</w:t>
      </w:r>
      <w:r>
        <w:t xml:space="preserve"> </w:t>
      </w:r>
      <w:r>
        <w:t xml:space="preserve">is a multifaceted position that demands technical precision, cultural fluency, and strategic foresight. This laboratory report has highlighted that while the core mathematical functions of financial analysis remain universal, their application in Tokyo is deeply influenced by local corporate culture and regulatory frameworks.</w:t>
      </w:r>
    </w:p>
    <w:p>
      <w:pPr>
        <w:pStyle w:val="BodyText"/>
      </w:pPr>
      <w:r>
        <w:t xml:space="preserve">The</w:t>
      </w:r>
      <w:r>
        <w:t xml:space="preserve"> </w:t>
      </w:r>
      <w:r>
        <w:rPr>
          <w:bCs/>
          <w:b/>
        </w:rPr>
        <w:t xml:space="preserve">Financial Analyst</w:t>
      </w:r>
      <w:r>
        <w:t xml:space="preserve"> </w:t>
      </w:r>
      <w:r>
        <w:t xml:space="preserve">here is not merely a number-cruncher but a critical liaison between operational departments and executive leadership, facilitating consensus through rigorous data validation. As</w:t>
      </w:r>
      <w:r>
        <w:t xml:space="preserve"> </w:t>
      </w:r>
      <w:r>
        <w:t xml:space="preserve">Japan Tokyo</w:t>
      </w:r>
      <w:r>
        <w:t xml:space="preserve"> </w:t>
      </w:r>
      <w:r>
        <w:t xml:space="preserve">continues to evolve its economic policies, the</w:t>
      </w:r>
      <w:r>
        <w:t xml:space="preserve"> </w:t>
      </w:r>
      <w:r>
        <w:rPr>
          <w:bCs/>
          <w:b/>
        </w:rPr>
        <w:t xml:space="preserve">Financial Analyst</w:t>
      </w:r>
      <w:r>
        <w:t xml:space="preserve"> </w:t>
      </w:r>
      <w:r>
        <w:t xml:space="preserve">will remain at the forefront of this transformation, adapting tools and techniques to meet the demands of a globalized yet distinctly Japanese business environment.</w:t>
      </w:r>
    </w:p>
    <w:p>
      <w:pPr>
        <w:pStyle w:val="BodyText"/>
      </w:pPr>
      <w:r>
        <w:t xml:space="preserve">Future research should focus on the long-term impact of remote work on</w:t>
      </w:r>
      <w:r>
        <w:t xml:space="preserve"> </w:t>
      </w:r>
      <w:r>
        <w:t xml:space="preserve">Japan Tokyo</w:t>
      </w:r>
      <w:r>
        <w:t xml:space="preserve">-based financial teams and how it affects the traditional</w:t>
      </w:r>
      <w:r>
        <w:t xml:space="preserve"> </w:t>
      </w:r>
      <w:r>
        <w:rPr>
          <w:iCs/>
          <w:i/>
        </w:rPr>
        <w:t xml:space="preserve">Nemawashi</w:t>
      </w:r>
      <w:r>
        <w:t xml:space="preserve"> </w:t>
      </w:r>
      <w:r>
        <w:t xml:space="preserve">process.</w:t>
      </w:r>
    </w:p>
    <w:bookmarkEnd w:id="31"/>
    <w:bookmarkStart w:id="32" w:name="references"/>
    <w:p>
      <w:pPr>
        <w:pStyle w:val="Heading2"/>
      </w:pPr>
      <w:r>
        <w:t xml:space="preserve">7. References</w:t>
      </w:r>
    </w:p>
    <w:p>
      <w:pPr>
        <w:pStyle w:val="FirstParagraph"/>
      </w:pPr>
      <w:r>
        <w:t xml:space="preserve">Tokyo Stock Exchange Group. (2023).</w:t>
      </w:r>
      <w:r>
        <w:t xml:space="preserve"> </w:t>
      </w:r>
      <w:r>
        <w:rPr>
          <w:bCs/>
          <w:b/>
        </w:rPr>
        <w:t xml:space="preserve">Corporate Governance Code and Stewardship Code Guidelines</w:t>
      </w:r>
      <w:r>
        <w:t xml:space="preserve">.</w:t>
      </w:r>
    </w:p>
    <w:p>
      <w:pPr>
        <w:pStyle w:val="BodyText"/>
      </w:pPr>
      <w:r>
        <w:t xml:space="preserve">Financial Services Agency of Japan. (2023).</w:t>
      </w:r>
    </w:p>
    <w:p>
      <w:pPr>
        <w:pStyle w:val="BodyText"/>
      </w:pPr>
      <w:r>
        <w:t xml:space="preserve">Annual Report on the Financial System.</w:t>
      </w:r>
    </w:p>
    <w:bookmarkEnd w:id="32"/>
    <w:p>
      <w:pPr>
        <w:pStyle w:val="BodyText"/>
      </w:pPr>
      <w:r>
        <w:t xml:space="preserve">Nikkei Asia. (2023). "The Rise of Fintech in</w:t>
      </w:r>
      <w:r>
        <w:t xml:space="preserve"> </w:t>
      </w:r>
      <w:r>
        <w:t xml:space="preserve">Japan Tokyo</w:t>
      </w:r>
      <w:r>
        <w:t xml:space="preserve">: Impact on Traditional Banking Roles."</w:t>
      </w:r>
    </w:p>
    <w:p>
      <w:pPr>
        <w:pStyle w:val="BodyText"/>
      </w:pPr>
      <w:r>
        <w:t xml:space="preserve">Hofstede Insights. (2023).</w:t>
      </w:r>
      <w:r>
        <w:t xml:space="preserve"> </w:t>
      </w:r>
      <w:r>
        <w:rPr>
          <w:bCs/>
          <w:b/>
        </w:rPr>
        <w:t xml:space="preserve">Cultural Dimensions Model: Japan vs. United States</w:t>
      </w:r>
      <w:r>
        <w:t xml:space="preserve">.</w:t>
      </w:r>
    </w:p>
    <w:p>
      <w:pPr>
        <w:pStyle w:val="BodyText"/>
      </w:pPr>
      <w:r>
        <w:rPr>
          <w:iCs/>
          <w:i/>
        </w:rPr>
        <w:t xml:space="preserve">Note: This document is a simulated laboratory report for educational and analytical purposes regarding the professional landscape of</w:t>
      </w:r>
      <w:r>
        <w:rPr>
          <w:iCs/>
          <w:i/>
        </w:rPr>
        <w:t xml:space="preserve"> </w:t>
      </w:r>
      <w:r>
        <w:rPr>
          <w:iCs/>
          <w:i/>
        </w:rPr>
        <w:t xml:space="preserve">Japan Tokyo</w:t>
      </w:r>
      <w:r>
        <w:rPr>
          <w:iCs/>
          <w:i/>
        </w:rP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Financial Analyst Performance in Japan Tokyo</dc:title>
  <dc:creator/>
  <dc:language>en</dc:language>
  <cp:keywords/>
  <dcterms:created xsi:type="dcterms:W3CDTF">2026-07-29T11:47:52Z</dcterms:created>
  <dcterms:modified xsi:type="dcterms:W3CDTF">2026-07-29T11:47:52Z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