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Kenya</w:t>
      </w:r>
      <w:r>
        <w:t xml:space="preserve"> </w:t>
      </w:r>
      <w:r>
        <w:t xml:space="preserve">Nairobi</w:t>
      </w:r>
    </w:p>
    <w:bookmarkStart w:id="20" w:name="X0877b3f6c1c3080ad5d29b03cc8bd043ecf2dc4"/>
    <w:p>
      <w:pPr>
        <w:pStyle w:val="Heading1"/>
      </w:pPr>
      <w:r>
        <w:t xml:space="preserve">Laboratory Analysis Report: The Financial Analyst Role in Kenya Nairobi</w:t>
      </w:r>
    </w:p>
    <w:p>
      <w:pPr>
        <w:pStyle w:val="FirstParagraph"/>
      </w:pPr>
      <w:r>
        <w:rPr>
          <w:bCs/>
          <w:b/>
        </w:rPr>
        <w:t xml:space="preserve">Date:</w:t>
      </w:r>
      <w:r>
        <w:t xml:space="preserve"> </w:t>
      </w:r>
      <w:r>
        <w:t xml:space="preserve">October 26, 2023</w:t>
      </w:r>
    </w:p>
    <w:p>
      <w:pPr>
        <w:pStyle w:val="BodyText"/>
      </w:pPr>
      <w:r>
        <w:rPr>
          <w:bCs/>
          <w:b/>
        </w:rPr>
        <w:t xml:space="preserve">Clean/Location:</w:t>
      </w:r>
      <w:r>
        <w:t xml:space="preserve"> </w:t>
      </w:r>
      <w:r>
        <w:t xml:space="preserve">Nairobi Capital Market, Kenya</w:t>
      </w:r>
    </w:p>
    <w:p>
      <w:pPr>
        <w:pStyle w:val="BodyText"/>
      </w:pPr>
      <w:r>
        <w:t xml:space="preserve">: Comprehensive Evaluation of Financial Analyst Methodologies and Strategic Implications in the Kenyan Context.</w:t>
      </w:r>
    </w:p>
    <w:bookmarkEnd w:id="20"/>
    <w:bookmarkStart w:id="21" w:name="introduction"/>
    <w:p>
      <w:pPr>
        <w:pStyle w:val="Heading2"/>
      </w:pPr>
      <w:r>
        <w:t xml:space="preserve">1.0 Introduction</w:t>
      </w:r>
    </w:p>
    <w:p>
      <w:pPr>
        <w:pStyle w:val="FirstParagraph"/>
      </w:pPr>
      <w:r>
        <w:t xml:space="preserve">This document serves as a formal Lab Report detailing the operational dynamics, analytical frameworks, and strategic imperatives associated with the role of a Financial Analyst within the specific economic ecosystem of Kenya Nairobi. As East Africa’s premier financial hub, Nairobi presents a unique laboratory for observing how global financial standards intersect with local market realities. The objective of this report is to dissect the core competencies required for a Financial Analyst operating in this region, examining how they navigate regulatory frameworks such as those established by the Capital Markets Authority (CMA) and interact with key entities like the Nairobi Securities Exchange (NSE).</w:t>
      </w:r>
    </w:p>
    <w:p>
      <w:pPr>
        <w:pStyle w:val="BodyText"/>
      </w:pPr>
      <w:r>
        <w:t xml:space="preserve">In this "lab," we treat the economic environment of Kenya Nairobi not merely as a backdrop, but as an active variable influencing financial modeling, risk assessment, and investment strategy. The Financial Analyst is the primary agent in this system, tasked with translating raw market data into actionable intelligence that drives corporate growth and capital allocation.</w:t>
      </w:r>
    </w:p>
    <w:bookmarkEnd w:id="21"/>
    <w:bookmarkStart w:id="24" w:name="methodology-the-analytical-framework"/>
    <w:p>
      <w:pPr>
        <w:pStyle w:val="Heading2"/>
      </w:pPr>
      <w:r>
        <w:t xml:space="preserve">2.0 Methodology: The Analytical Framework</w:t>
      </w:r>
    </w:p>
    <w:p>
      <w:pPr>
        <w:pStyle w:val="FirstParagraph"/>
      </w:pPr>
      <w:r>
        <w:t xml:space="preserve">To accurately assess the performance and requirements of a Financial Analyst in Kenya Nairobi, this report employs a multi-faceted analytical approach. This involves qualitative assessment of regulatory compliance and quantitative evaluation of market performance metrics.</w:t>
      </w:r>
    </w:p>
    <w:bookmarkStart w:id="22" w:name="regulatory-environment-analysis"/>
    <w:p>
      <w:pPr>
        <w:pStyle w:val="Heading3"/>
      </w:pPr>
      <w:r>
        <w:t xml:space="preserve">2.1 Regulatory Environment Analysis</w:t>
      </w:r>
    </w:p>
    <w:p>
      <w:pPr>
        <w:pStyle w:val="FirstParagraph"/>
      </w:pPr>
      <w:r>
        <w:t xml:space="preserve">A critical component of the Financial Analyst's role in this region is adherence to local statutes. The analyst must possess a deep understanding of the Kenya Companies Act, tax regulations enforced by the Kenya Revenue Authority (KRA), and international reporting standards adapted for local use. The "lab" conditions here require constant vigilance regarding changes in interest rates set by the Central Bank of Kenya (CBK), which directly influence cost of capital calculations.</w:t>
      </w:r>
    </w:p>
    <w:bookmarkEnd w:id="22"/>
    <w:bookmarkStart w:id="23" w:name="market-data-acquisition"/>
    <w:p>
      <w:pPr>
        <w:pStyle w:val="Heading3"/>
      </w:pPr>
      <w:r>
        <w:t xml:space="preserve">2.2 Market Data Acquisition</w:t>
      </w:r>
    </w:p>
    <w:p>
      <w:pPr>
        <w:pStyle w:val="FirstParagraph"/>
      </w:pPr>
      <w:r>
        <w:t xml:space="preserve">Data sources for this analysis include real-time feeds from the Nairobi Securities Exchange, macroeconomic indicators published by the Kenya National Bureau of Statistics, and corporate financial statements filed with regulatory bodies. The Financial Analyst must demonstrate proficiency in filtering noise from signal within this data stream, specifically identifying trends unique to emerging markets such as high volatility in currency exchange rates against the US Dollar and Euro.</w:t>
      </w:r>
    </w:p>
    <w:bookmarkEnd w:id="23"/>
    <w:bookmarkEnd w:id="24"/>
    <w:bookmarkStart w:id="25" w:name="X3d1e854f7a5e734486bc00d28053d458b12b63d"/>
    <w:p>
      <w:pPr>
        <w:pStyle w:val="Heading2"/>
      </w:pPr>
      <w:r>
        <w:t xml:space="preserve">3.0 Observations: Key Roles and Responsibilities</w:t>
      </w:r>
    </w:p>
    <w:p>
      <w:pPr>
        <w:pStyle w:val="FirstParagraph"/>
      </w:pPr>
      <w:r>
        <w:t xml:space="preserve">The following sections detail the specific duties observed within the Kenya Nairobi financial sector, highlighting how they differ from or align with global standards.</w:t>
      </w:r>
    </w:p>
    <w:p>
      <w:pPr>
        <w:pStyle w:val="BodyText"/>
      </w:pPr>
      <w:r>
        <w:t xml:space="preserve">Duty Category</w:t>
      </w:r>
    </w:p>
    <w:bookmarkEnd w:id="25"/>
    <w:p>
      <w:pPr>
        <w:pStyle w:val="BodyText"/>
      </w:pPr>
      <w:r>
        <w:t xml:space="preserve">Description in Context of Kenya Nairobi</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Duty Category</w:t>
            </w:r>
          </w:p>
        </w:tc>
        <w:tc>
          <w:tcPr/>
          <w:p>
            <w:pPr>
              <w:pStyle w:val="Compact"/>
              <w:jc w:val="left"/>
            </w:pPr>
            <w:r>
              <w:t xml:space="preserve">Description in Context of Kenya Nairobi</w:t>
            </w:r>
          </w:p>
        </w:tc>
      </w:tr>
      <w:tr>
        <w:tc>
          <w:tcPr/>
          <w:p>
            <w:pPr>
              <w:pStyle w:val="Compact"/>
              <w:jc w:val="left"/>
            </w:pPr>
            <w:r>
              <w:rPr>
                <w:bCs/>
                <w:b/>
              </w:rPr>
              <w:t xml:space="preserve">Financial Modeling &amp; Forecasting</w:t>
            </w:r>
          </w:p>
        </w:tc>
        <w:tc>
          <w:tcPr/>
          <w:p>
            <w:pPr>
              <w:pStyle w:val="Compact"/>
              <w:jc w:val="left"/>
            </w:pPr>
            <w:r>
              <w:t xml:space="preserve">In Kenya Nairobi, analysts must build models that account for high inflationary pressures and currency fluctuation. Standard DCF (Discounted Cash Flow) models are heavily adjusted using local risk premiums to reflect the sovereign risk associated with emerging economies.</w:t>
            </w:r>
          </w:p>
        </w:tc>
      </w:tr>
      <w:tr>
        <w:tc>
          <w:tcPr/>
          <w:p>
            <w:pPr>
              <w:pStyle w:val="Compact"/>
              <w:jc w:val="left"/>
            </w:pPr>
            <w:r>
              <w:rPr>
                <w:bCs/>
                <w:b/>
              </w:rPr>
              <w:t xml:space="preserve">Risk Management</w:t>
            </w:r>
          </w:p>
        </w:tc>
        <w:tc>
          <w:tcPr/>
          <w:p>
            <w:pPr>
              <w:pStyle w:val="Compact"/>
              <w:jc w:val="left"/>
            </w:pPr>
            <w:r>
              <w:t xml:space="preserve">The Financial Analyst serves as the first line of defense against liquidity risks. Given the interconnectedness of banking sectors in Nairobi, stress testing is crucial to ensure solvency during periods of global economic downturns or local political instability.</w:t>
            </w:r>
          </w:p>
        </w:tc>
      </w:tr>
      <w:tr>
        <w:tc>
          <w:tcPr/>
          <w:p>
            <w:pPr>
              <w:pStyle w:val="Compact"/>
              <w:jc w:val="left"/>
            </w:pPr>
            <w:r>
              <w:rPr>
                <w:bCs/>
                <w:b/>
              </w:rPr>
              <w:t xml:space="preserve">Mergers and Acquisitions (M&amp;A)</w:t>
            </w:r>
          </w:p>
        </w:tc>
        <w:tc>
          <w:tcPr/>
          <w:p>
            <w:pPr>
              <w:pStyle w:val="Compact"/>
              <w:jc w:val="left"/>
            </w:pPr>
            <w:r>
              <w:t xml:space="preserve">As Nairobi remains a hub for regional consolidation, analysts play a pivotal role in valuing cross-border deals across East Africa. This requires comparative analysis against markets in Uganda, Tanzania, and Rwanda.</w:t>
            </w:r>
          </w:p>
        </w:tc>
      </w:tr>
    </w:tbl>
    <w:bookmarkStart w:id="26" w:name="sector-specific-variations"/>
    <w:p>
      <w:pPr>
        <w:pStyle w:val="Heading3"/>
      </w:pPr>
      <w:r>
        <w:t xml:space="preserve">3.1 Sector-Specific Variations</w:t>
      </w:r>
    </w:p>
    <w:p>
      <w:pPr>
        <w:pStyle w:val="FirstParagraph"/>
      </w:pPr>
      <w:r>
        <w:t xml:space="preserve">The role of the Financial Analyst varies significantly depending on the sector within Kenya Nairobi. In the telecommunications sector (dominated by players like Safaricom), analysts focus heavily on subscriber growth metrics and ARPU (Average Revenue Per User) alongside traditional financials. In contrast, in the banking and insurance sectors, which are robustly represented in Nairobi's CBD, the focus shifts toward net interest margins (NIM), non-performing loan ratios, and regulatory capital adequacy.</w:t>
      </w:r>
    </w:p>
    <w:bookmarkEnd w:id="26"/>
    <w:bookmarkStart w:id="27" w:name="data-analysis-current-market-trends"/>
    <w:p>
      <w:pPr>
        <w:pStyle w:val="Heading2"/>
      </w:pPr>
      <w:r>
        <w:t xml:space="preserve">4.0 Data Analysis: Current Market Trends</w:t>
      </w:r>
    </w:p>
    <w:p>
      <w:pPr>
        <w:pStyle w:val="FirstParagraph"/>
      </w:pPr>
      <w:r>
        <w:t xml:space="preserve">An examination of recent performance data from the Nairobi Securities Exchange reveals several key trends that a Financial Analyst must incorporate into their strategic advice.</w:t>
      </w:r>
    </w:p>
    <w:p>
      <w:pPr>
        <w:numPr>
          <w:ilvl w:val="0"/>
          <w:numId w:val="1001"/>
        </w:numPr>
        <w:pStyle w:val="Compact"/>
      </w:pPr>
      <w:r>
        <w:rPr>
          <w:bCs/>
          <w:b/>
        </w:rPr>
        <w:t xml:space="preserve">Digital Transformation:</w:t>
      </w:r>
      <w:r>
        <w:t xml:space="preserve">: There is a marked shift towards fintech integration. A competent Financial Analyst in Kenya Nairobi must evaluate not just traditional balance sheet items, but also the valuation of digital platforms and mobile money ecosystems.</w:t>
      </w:r>
    </w:p>
    <w:p>
      <w:pPr>
        <w:numPr>
          <w:ilvl w:val="0"/>
          <w:numId w:val="1001"/>
        </w:numPr>
        <w:pStyle w:val="Compact"/>
      </w:pPr>
      <w:r>
        <w:rPr>
          <w:bCs/>
          <w:b/>
        </w:rPr>
        <w:t xml:space="preserve">Sustainability Reporting:</w:t>
      </w:r>
      <w:r>
        <w:t xml:space="preserve">: With increasing global pressure for Environmental, Social, and Governance (ESG) compliance, analysts are now required to assess carbon footprint liabilities and social impact investments. This is particularly relevant for companies operating in agriculture and manufacturing within the region.</w:t>
      </w:r>
    </w:p>
    <w:p>
      <w:pPr>
        <w:numPr>
          <w:ilvl w:val="0"/>
          <w:numId w:val="1001"/>
        </w:numPr>
        <w:pStyle w:val="Compact"/>
      </w:pPr>
      <w:r>
        <w:rPr>
          <w:bCs/>
          <w:b/>
        </w:rPr>
        <w:t xml:space="preserve">Interest Rate Volatility:</w:t>
      </w:r>
      <w:r>
        <w:t xml:space="preserve">: The recent monetary policy tightening by the Central Bank of Kenya has impacted borrowing costs. Analysts must adjust their cost of equity calculations accordingly, often resulting in lower valuations for highly leveraged firms.</w:t>
      </w:r>
    </w:p>
    <w:bookmarkEnd w:id="27"/>
    <w:bookmarkStart w:id="28" w:name="discussion-challenges-and-opportunities"/>
    <w:p>
      <w:pPr>
        <w:pStyle w:val="Heading2"/>
      </w:pPr>
      <w:r>
        <w:t xml:space="preserve">5.0 Discussion: Challenges and Opportunities</w:t>
      </w:r>
    </w:p>
    <w:p>
      <w:pPr>
        <w:pStyle w:val="FirstParagraph"/>
      </w:pPr>
      <w:r>
        <w:t xml:space="preserve">The environment in Kenya Nairobi presents both significant challenges and lucrative opportunities for the Financial Analyst. One of the primary challenges is data integrity. While improving, access to granular, real-time data can sometimes be fragmented compared to more mature markets like London or New York. This requires analysts to exercise greater skepticism and employ triangulation methods when validating assumptions.</w:t>
      </w:r>
    </w:p>
    <w:p>
      <w:pPr>
        <w:pStyle w:val="BodyText"/>
      </w:pPr>
      <w:r>
        <w:t xml:space="preserve">Furthermore, the talent pool for specialized financial analysis in Kenya Nairobi is growing but remains competitive. There is a high demand for professionals who possess not only technical certifications (such as CFA or CPA Kenya) but also soft skills related to stakeholder management and ethical decision-making. The "lab" environment here rewards adaptability; analysts who rigidly apply Western models without contextualizing them for the Kenyan reality often produce flawed recommendations.</w:t>
      </w:r>
    </w:p>
    <w:p>
      <w:pPr>
        <w:pStyle w:val="BodyText"/>
      </w:pPr>
      <w:r>
        <w:t xml:space="preserve">Conversely, the opportunities are substantial. As Nairobi cements its status as a regional headquarters for multinational corporations entering East Africa, the demand for sophisticated financial advice is skyrocketing. The rise of venture capital and private equity firms in Kenya creates a dynamic market where Financial Analysts are at the forefront of deal structuring and due diligence.</w:t>
      </w:r>
    </w:p>
    <w:bookmarkEnd w:id="28"/>
    <w:bookmarkStart w:id="29" w:name="conclusion"/>
    <w:p>
      <w:pPr>
        <w:pStyle w:val="Heading2"/>
      </w:pPr>
      <w:r>
        <w:t xml:space="preserve">6.0 Conclusion</w:t>
      </w:r>
    </w:p>
    <w:p>
      <w:pPr>
        <w:pStyle w:val="FirstParagraph"/>
      </w:pPr>
      <w:r>
        <w:t xml:space="preserve">This Lab Report confirms that the role of the Financial Analyst in Kenya Nairobi is complex, multifaceted, and critical to the stability of East Africa’s financial system. It is not merely a technical exercise in number-crunching but a strategic function that requires a nuanced understanding of local regulatory frameworks, cultural business practices, and macroeconomic variables.</w:t>
      </w:r>
    </w:p>
    <w:p>
      <w:pPr>
        <w:pStyle w:val="BodyText"/>
      </w:pPr>
      <w:r>
        <w:t xml:space="preserve">To excel in this role within Kenya Nairobi, one must blend rigorous quantitative analysis with qualitative insights into the unique socio-economic fabric of the region. The Financial Analyst acts as the bridge between global capital markets and local economic development. As such, their work directly influences investment flows, corporate governance standards, and ultimately, the prosperity of Kenya.</w:t>
      </w:r>
    </w:p>
    <w:p>
      <w:pPr>
        <w:pStyle w:val="BodyText"/>
      </w:pPr>
      <w:r>
        <w:t xml:space="preserve">Future iterations of this analysis should focus on longitudinal studies regarding the impact of digital banking adoption on traditional financial analyst methodologies in Nairobi. The intersection of technology and finance remains a dynamic frontier that will redefine the parameters of this role in the coming decade.</w:t>
      </w:r>
    </w:p>
    <w:bookmarkEnd w:id="29"/>
    <w:p>
      <w:pPr>
        <w:pStyle w:val="BodyText"/>
      </w:pPr>
      <w:r>
        <w:rPr>
          <w:bCs/>
          <w:b/>
        </w:rPr>
        <w:t xml:space="preserve">End of Report</w:t>
      </w:r>
      <w:r>
        <w:br/>
      </w:r>
      <w:r>
        <w:t xml:space="preserve">Prepared for: Stakeholders in Kenya Nairobi Financial Sector</w:t>
      </w:r>
      <w:r>
        <w:br/>
      </w:r>
      <w:r>
        <w:t xml:space="preserve">Document Classification: Internal Review / Professional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Kenya Nairobi</dc:title>
  <dc:creator/>
  <dc:language>en</dc:language>
  <cp:keywords/>
  <dcterms:created xsi:type="dcterms:W3CDTF">2026-07-29T07:44:31Z</dcterms:created>
  <dcterms:modified xsi:type="dcterms:W3CDTF">2026-07-29T07:44:31Z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