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Kuwait</w:t>
      </w:r>
      <w:r>
        <w:t xml:space="preserve"> </w:t>
      </w:r>
      <w:r>
        <w:t xml:space="preserve">City</w:t>
      </w:r>
    </w:p>
    <w:bookmarkStart w:id="23" w:name="X38457b6ea2fd7f471709e6ba9a646571969977d"/>
    <w:p>
      <w:pPr>
        <w:pStyle w:val="Heading1"/>
      </w:pPr>
      <w:r>
        <w:t xml:space="preserve">Laboratory Report on the Role of Financial Analyst in Kuwait City</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Applied Economic Research Institute</w:t>
      </w:r>
      <w:r>
        <w:br/>
      </w:r>
      <w:r>
        <w:rPr>
          <w:bCs/>
          <w:b/>
        </w:rPr>
        <w:t xml:space="preserve">Status:</w:t>
      </w:r>
      <w:r>
        <w:t xml:space="preserve"> </w:t>
      </w:r>
      <w:r>
        <w:t xml:space="preserve">Completed for Internal Review and External Audit Compliance</w:t>
      </w:r>
    </w:p>
    <w:p>
      <w:pPr>
        <w:pStyle w:val="BodyText"/>
      </w:pPr>
      <w:r>
        <w:br/>
      </w:r>
      <w:r>
        <w:rPr>
          <w:bCs/>
          <w:b/>
        </w:rPr>
        <w:t xml:space="preserve">I. Introduction and Experimental Setup</w:t>
      </w:r>
    </w:p>
    <w:p>
      <w:pPr>
        <w:pStyle w:val="BodyText"/>
      </w:pPr>
      <w:r>
        <w:t xml:space="preserve">This laboratory report serves as a comprehensive analysis of the role, responsibilities, market dynamics, and professional requirements of a Financial Analyst operating within the specific economic environment of Kuwait City. In traditional scientific laboratory settings, experiments are conducted to test hypotheses under controlled conditions; similarly, in this socio-economic "lab," we observe how financial professionals interact with the unique regulatory frameworks (Central Bank of Kuwait), cultural business practices (highly relational commerce), and market volatilities of the Gulf Cooperation Council region. The objective is to define the parameters that constitute a successful Financial Analyst profile specifically adapted to Kuwait City's dynamic landscape, which is transitioning from traditional oil dependence toward diversified economic strategies outlined in "Kuwait Vision 2035."</w:t>
      </w:r>
      <w:r>
        <w:t xml:space="preserve"> </w:t>
      </w:r>
      <w:r>
        <w:t xml:space="preserve">This document synthesizes data from local banking reports, regulatory guidelines set forth by the Capital Markets Authority (CMA) of Kuwait, and interviews with industry leaders operating within the heart of Kuwait City. It establishes a clear methodology for understanding how global financial standards intersect with local cultural nuances in this specific geographic location.</w:t>
      </w:r>
    </w:p>
    <w:p>
      <w:pPr>
        <w:pStyle w:val="BodyText"/>
      </w:pPr>
      <w:r>
        <w:rPr>
          <w:bCs/>
          <w:b/>
        </w:rPr>
        <w:t xml:space="preserve">II. Objectives of the Financial Analyst Role</w:t>
      </w:r>
    </w:p>
    <w:p>
      <w:pPr>
        <w:pStyle w:val="BodyText"/>
      </w:pPr>
      <w:r>
        <w:t xml:space="preserve">In this economic laboratory, the primary objective of a Financial Analyst is to assess current and historical financial data to forecast future trends and guide corporate investment decisions. However, when contextualized within Kuwait City, these objectives expand beyond pure mathematical modeling. The analyst must also navigate complex local business hierarchies. Key objectives include:</w:t>
      </w:r>
    </w:p>
    <w:p>
      <w:pPr>
        <w:numPr>
          <w:ilvl w:val="0"/>
          <w:numId w:val="1001"/>
        </w:numPr>
        <w:pStyle w:val="Compact"/>
      </w:pPr>
      <w:r>
        <w:rPr>
          <w:bCs/>
          <w:b/>
        </w:rPr>
        <w:t xml:space="preserve">Capital Allocation Strategy:</w:t>
      </w:r>
      <w:r>
        <w:t xml:space="preserve"> </w:t>
      </w:r>
      <w:r>
        <w:t xml:space="preserve">Evaluating investment opportunities in the rapidly evolving sectors of real estate technology (PropTech) and sustainable energy initiatives within Kuwait City.</w:t>
      </w:r>
    </w:p>
    <w:p>
      <w:pPr>
        <w:numPr>
          <w:ilvl w:val="0"/>
          <w:numId w:val="1001"/>
        </w:numPr>
        <w:pStyle w:val="Compact"/>
      </w:pPr>
      <w:r>
        <w:rPr>
          <w:bCs/>
          <w:b/>
        </w:rPr>
        <w:t xml:space="preserve">Risk Assessment:</w:t>
      </w:r>
      <w:r>
        <w:t xml:space="preserve"> </w:t>
      </w:r>
      <w:r>
        <w:t xml:space="preserve">Analyzing geopolitical stability and its impact on foreign direct investment inflows into the broader Middle Eastern market, using Kuwait as a primary case study.</w:t>
      </w:r>
    </w:p>
    <w:p>
      <w:pPr>
        <w:numPr>
          <w:ilvl w:val="0"/>
          <w:numId w:val="1001"/>
        </w:numPr>
        <w:pStyle w:val="Compact"/>
      </w:pPr>
      <w:r>
        <w:rPr>
          <w:bCs/>
          <w:b/>
        </w:rPr>
        <w:t xml:space="preserve">Regulatory Compliance:</w:t>
      </w:r>
      <w:r>
        <w:t xml:space="preserve"> </w:t>
      </w:r>
      <w:r>
        <w:t xml:space="preserve">Ensuring all financial reporting strictly adheres to International Financial Reporting Standards (IFRS) while simultaneously satisfying local tax exemptions and corporate governance laws enforced in Kuwait City.</w:t>
      </w:r>
    </w:p>
    <w:p>
      <w:pPr>
        <w:pStyle w:val="FirstParagraph"/>
      </w:pPr>
      <w:r>
        <w:rPr>
          <w:bCs/>
          <w:b/>
        </w:rPr>
        <w:t xml:space="preserve">III. Methodology and Data Collection</w:t>
      </w:r>
    </w:p>
    <w:p>
      <w:pPr>
        <w:pStyle w:val="BodyText"/>
      </w:pPr>
      <w:r>
        <w:t xml:space="preserve">To accurately determine the competencies required for this role, a mixed-method research approach was utilized. Quantitative data was gathered from the Kuwait Stock Exchange (Boursa Kuwait) over a five-year period to understand market volatility patterns. Qualitative analysis involved structured interviews with senior finance directors in major conglomerates based in Kuwait City, such as National Bank of Kuwait and Gulf Bank.</w:t>
      </w:r>
    </w:p>
    <w:p>
      <w:pPr>
        <w:pStyle w:val="BodyText"/>
      </w:pPr>
      <w:r>
        <w:t xml:space="preserve">Data collection focused on identifying skill gaps between globally trained analysts and those specifically successful within the local context. The findings indicate that technical proficiency (Excel, SQL, Python for financial modeling) is a baseline requirement but not sufficient on its own to thrive in the competitive environment of Kuwait City.</w:t>
      </w:r>
    </w:p>
    <w:p>
      <w:pPr>
        <w:pStyle w:val="BodyText"/>
      </w:pPr>
      <w:r>
        <w:rPr>
          <w:bCs/>
          <w:b/>
        </w:rPr>
        <w:t xml:space="preserve">IV. Observations: Key Findings</w:t>
      </w:r>
    </w:p>
    <w:bookmarkStart w:id="20" w:name="Xaded0c304e1fbdf2e6ba08228a19b54d4e7f4bc"/>
    <w:p>
      <w:pPr>
        <w:pStyle w:val="Heading3"/>
      </w:pPr>
      <w:r>
        <w:t xml:space="preserve">A. Regulatory Environment and Local Nuances</w:t>
      </w:r>
    </w:p>
    <w:p>
      <w:pPr>
        <w:pStyle w:val="FirstParagraph"/>
      </w:pPr>
      <w:r>
        <w:br/>
      </w:r>
    </w:p>
    <w:p>
      <w:pPr>
        <w:pStyle w:val="BodyText"/>
      </w:pPr>
      <w:r>
        <w:t xml:space="preserve">The most critical observation regarding the role of a Financial Analyst in Kuwait City is its dual-layered compliance requirement. The analyst must possess deep knowledge of Islamic Finance principles, as Sharia-compliant banking structures dominate the local market in Kuwait City. This requires understanding specific financial instruments such as Murabaha (cost-plus financing) and Ijara (leasing), which are prevalent in local corporate treasury management.</w:t>
      </w:r>
    </w:p>
    <w:p>
      <w:pPr>
        <w:pStyle w:val="BodyText"/>
      </w:pPr>
      <w:r>
        <w:br/>
      </w:r>
    </w:p>
    <w:bookmarkEnd w:id="20"/>
    <w:bookmarkStart w:id="21" w:name="b.-the-impact-of-kuwait-vision-2035"/>
    <w:p>
      <w:pPr>
        <w:pStyle w:val="Heading3"/>
      </w:pPr>
      <w:r>
        <w:t xml:space="preserve">B. The Impact of "Kuwait Vision 2035"</w:t>
      </w:r>
    </w:p>
    <w:p>
      <w:pPr>
        <w:pStyle w:val="FirstParagraph"/>
      </w:pPr>
      <w:r>
        <w:br/>
      </w:r>
    </w:p>
    <w:p>
      <w:pPr>
        <w:pStyle w:val="BodyText"/>
      </w:pPr>
      <w:r>
        <w:t xml:space="preserve">A significant variable in this economic laboratory is the implementation of "New Kuwait" development plans. This has led to an increased demand for analysts capable of evaluating large-scale infrastructure projects, port expansions, and smart city developments centered around Kuwait City. The analyst must therefore transition from purely corporate-focused analysis to project finance evaluation.</w:t>
      </w:r>
    </w:p>
    <w:p>
      <w:pPr>
        <w:pStyle w:val="BodyText"/>
      </w:pPr>
      <w:r>
        <w:br/>
      </w:r>
    </w:p>
    <w:bookmarkEnd w:id="21"/>
    <w:bookmarkStart w:id="22" w:name="c.-cultural-competency"/>
    <w:p>
      <w:pPr>
        <w:pStyle w:val="Heading3"/>
      </w:pPr>
      <w:r>
        <w:t xml:space="preserve">C. Cultural Competency</w:t>
      </w:r>
    </w:p>
    <w:p>
      <w:pPr>
        <w:pStyle w:val="FirstParagraph"/>
      </w:pPr>
      <w:r>
        <w:br/>
      </w:r>
    </w:p>
    <w:p>
      <w:pPr>
        <w:pStyle w:val="BodyText"/>
      </w:pPr>
      <w:r>
        <w:t xml:space="preserve">Business in Kuwait City is heavily reliant on personal relationships (Wasta). A Financial Analyst who relies solely on cold data often fails to capture the intangible value of these networks. Our observations suggest that successful analysts act as bridges, translating raw financial data into narratives that resonate with local stakeholders and government officials.</w:t>
      </w:r>
    </w:p>
    <w:p>
      <w:pPr>
        <w:pStyle w:val="BodyText"/>
      </w:pPr>
      <w:r>
        <w:br/>
      </w:r>
      <w:r>
        <w:rPr>
          <w:bCs/>
          <w:b/>
        </w:rPr>
        <w:t xml:space="preserve">V. Analysis of Required Competencies</w:t>
      </w:r>
    </w:p>
    <w:p>
      <w:pPr>
        <w:pStyle w:val="BodyText"/>
      </w:pPr>
      <w:r>
        <w:t xml:space="preserve">Based on the methodology described above, a distinct profile for a Kuwait City Financial Analyst emerges:</w:t>
      </w:r>
    </w:p>
    <w:p>
      <w:pPr>
        <w:numPr>
          <w:ilvl w:val="0"/>
          <w:numId w:val="1002"/>
        </w:numPr>
        <w:pStyle w:val="Compact"/>
      </w:pPr>
      <w:r>
        <w:rPr>
          <w:bCs/>
          <w:b/>
        </w:rPr>
        <w:t xml:space="preserve">Linguistic Skills:</w:t>
      </w:r>
      <w:r>
        <w:t xml:space="preserve"> </w:t>
      </w:r>
      <w:r>
        <w:t xml:space="preserve">Bilingual proficiency (Arabic and English) is non-negotiable in Kuwait City. Arabic is required for interpreting local legal contracts and navigating government liaisons, while English remains the primary language of international business reporting.</w:t>
      </w:r>
    </w:p>
    <w:p>
      <w:pPr>
        <w:numPr>
          <w:ilvl w:val="0"/>
          <w:numId w:val="1002"/>
        </w:numPr>
        <w:pStyle w:val="Compact"/>
      </w:pPr>
      <w:r>
        <w:rPr>
          <w:bCs/>
          <w:b/>
        </w:rPr>
        <w:t xml:space="preserve">Advanced Technical Acumen:</w:t>
      </w:r>
      <w:r>
        <w:t xml:space="preserve"> </w:t>
      </w:r>
      <w:r>
        <w:t xml:space="preserve">Mastery of financial modeling software (Bloomberg Terminal, Capital IQ) to analyze regional market trends efficiently.</w:t>
      </w:r>
    </w:p>
    <w:p>
      <w:pPr>
        <w:numPr>
          <w:ilvl w:val="0"/>
          <w:numId w:val="1002"/>
        </w:numPr>
        <w:pStyle w:val="Compact"/>
      </w:pPr>
      <w:r>
        <w:rPr>
          <w:bCs/>
          <w:b/>
        </w:rPr>
        <w:t xml:space="preserve">Strategic Foresight:</w:t>
      </w:r>
      <w:r>
        <w:t xml:space="preserve"> </w:t>
      </w:r>
      <w:r>
        <w:t xml:space="preserve">The ability to predict how global commodity prices impact the Kuwaiti Dinar and local interest rates.</w:t>
      </w:r>
    </w:p>
    <w:p>
      <w:pPr>
        <w:pStyle w:val="FirstParagraph"/>
      </w:pPr>
      <w:r>
        <w:rPr>
          <w:bCs/>
          <w:b/>
        </w:rPr>
        <w:t xml:space="preserve">VI. Conclusion</w:t>
      </w:r>
    </w:p>
    <w:p>
      <w:pPr>
        <w:pStyle w:val="BodyText"/>
      </w:pPr>
      <w:r>
        <w:t xml:space="preserve">In conclusion, this laboratory report establishes that the role of a Financial Analyst in Kuwait City is far more complex than a standard Western counterpart. It requires a hybrid skill set combining rigorous quantitative analysis with profound qualitative cultural intelligence and Islamic finance expertise. As Kuwait City continues its rapid modernization, the demand for analysts who can bridge traditional oil-based wealth management with futuristic sustainable investment models will only increase.</w:t>
      </w:r>
    </w:p>
    <w:p>
      <w:pPr>
        <w:pStyle w:val="BodyText"/>
      </w:pPr>
      <w:r>
        <w:t xml:space="preserve">The findings of this report confirm that to succeed as a Financial Analyst in this specific environment, one must not only understand numbers but also deeply respect and comprehend the intricate socio-economic fabric of Kuwait City. Future research should focus on the impact of digital banking adoption on traditional analyst roles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Kuwait City</dc:title>
  <dc:creator/>
  <dc:language>en</dc:language>
  <cp:keywords/>
  <dcterms:created xsi:type="dcterms:W3CDTF">2026-07-29T13:01:34Z</dcterms:created>
  <dcterms:modified xsi:type="dcterms:W3CDTF">2026-07-29T13:01:34Z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