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Operations</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8" w:name="laboratory-report"/>
    <w:p>
      <w:pPr>
        <w:pStyle w:val="Heading1"/>
      </w:pPr>
      <w:r>
        <w:rPr>
          <w:bCs/>
          <w:b/>
        </w:rPr>
        <w:t xml:space="preserve">Laboratory Report:</w:t>
      </w:r>
    </w:p>
    <w:p>
      <w:pPr>
        <w:pStyle w:val="FirstParagraph"/>
      </w:pPr>
      <w:r>
        <w:br/>
      </w:r>
    </w:p>
    <w:tbl>
      <w:tblPr>
        <w:tblStyle w:val="Table"/>
        <w:tblW w:type="auto" w:w="0"/>
        <w:tblLook w:firstRow="0" w:lastRow="0" w:firstColumn="0" w:lastColumn="0" w:noHBand="0" w:noVBand="0" w:val="0000"/>
      </w:tblPr>
      <w:tblGrid>
        <w:gridCol w:w="3960"/>
        <w:gridCol w:w="3960"/>
      </w:tblGrid>
      <w:tr>
        <w:tc>
          <w:tcPr/>
          <w:p>
            <w:pPr>
              <w:jc w:val="left"/>
            </w:pPr>
            <w:r>
              <w:t xml:space="preserve">Report Title:</w:t>
            </w:r>
          </w:p>
        </w:tc>
        <w:tc>
          <w:tcPr/>
          <w:p>
            <w:pPr>
              <w:jc w:val="left"/>
            </w:pPr>
            <w:r>
              <w:t xml:space="preserve">Lab Report on the Financial Analyst Role in Mexico City</w:t>
            </w:r>
          </w:p>
        </w:tc>
      </w:tr>
      <w:tr>
        <w:tc>
          <w:tcPr/>
          <w:p>
            <w:pPr>
              <w:jc w:val="left"/>
            </w:pPr>
            <w:r>
              <w:t xml:space="preserve">Date:</w:t>
            </w:r>
          </w:p>
        </w:tc>
        <w:tc>
          <w:tcPr/>
          <w:p>
            <w:pPr>
              <w:jc w:val="left"/>
            </w:pPr>
            <w:r>
              <w:t xml:space="preserve">October 26, 23</w:t>
            </w:r>
          </w:p>
        </w:tc>
      </w:tr>
      <w:tr>
        <w:tc>
          <w:tcPr/>
          <w:p>
            <w:pPr>
              <w:jc w:val="left"/>
            </w:pPr>
            <w:r>
              <w:t xml:space="preserve">Author:</w:t>
            </w:r>
          </w:p>
        </w:tc>
        <w:tc>
          <w:tcPr/>
          <w:p>
            <w:pPr>
              <w:jc w:val="left"/>
            </w:pPr>
            <w:r>
              <w:t xml:space="preserve">[Your Name]</w:t>
            </w:r>
          </w:p>
        </w:tc>
      </w:tr>
      <w:tr>
        <w:tc>
          <w:tcPr/>
          <w:p>
            <w:pPr>
              <w:jc w:val="left"/>
            </w:pPr>
            <w:r>
              <w:t xml:space="preserve">Subject:</w:t>
            </w:r>
          </w:p>
        </w:tc>
        <w:tc>
          <w:tcPr/>
          <w:p>
            <w:pPr>
              <w:jc w:val="left"/>
            </w:pPr>
            <w:r>
              <w:t xml:space="preserve">Financial Analysis</w:t>
            </w:r>
          </w:p>
        </w:tc>
      </w:tr>
      <w:tr>
        <w:tc>
          <w:tcPr/>
          <w:p>
            <w:pPr>
              <w:jc w:val="left"/>
            </w:pPr>
            <w:r>
              <w:t xml:space="preserve">Location:</w:t>
            </w:r>
          </w:p>
        </w:tc>
        <w:tc>
          <w:tcPr/>
          <w:p>
            <w:pPr>
              <w:jc w:val="left"/>
            </w:pPr>
            <w:r>
              <w:t xml:space="preserve">Mexico City</w:t>
            </w:r>
          </w:p>
        </w:tc>
      </w:tr>
    </w:tbl>
    <w:p>
      <w:pPr>
        <w:pStyle w:val="BodyText"/>
      </w:pPr>
      <w:r>
        <w:br/>
      </w:r>
    </w:p>
    <w:bookmarkStart w:id="20" w:name="i.-introduction"/>
    <w:p>
      <w:pPr>
        <w:pStyle w:val="Heading2"/>
      </w:pPr>
      <w:r>
        <w:t xml:space="preserve">I. Introduction</w:t>
      </w:r>
    </w:p>
    <w:p>
      <w:pPr>
        <w:pStyle w:val="FirstParagraph"/>
      </w:pPr>
      <w:r>
        <w:t xml:space="preserve">The purpose of this laboratory report is to analyze the specific dynamics, challenges, and operational frameworks required for a Financial Analyst functioning within the unique economic and regulatory landscape of Mexico City. As the capital and largest city of Mexico, Mexico City serves as an unprecedented hub for national finance, serving as both a critical testing ground for local financial innovations and an essential gateway to international markets. This report examines how financial analysis is adapted when operating in this specific geographic context.</w:t>
      </w:r>
    </w:p>
    <w:bookmarkEnd w:id="20"/>
    <w:bookmarkStart w:id="21" w:name="X6abf49e04961d8bede3ec1566015023c97d9d73"/>
    <w:p>
      <w:pPr>
        <w:pStyle w:val="Heading2"/>
      </w:pPr>
      <w:r>
        <w:t xml:space="preserve">II. Background on Financial Analyst Functions</w:t>
      </w:r>
    </w:p>
    <w:p>
      <w:pPr>
        <w:pStyle w:val="FirstParagraph"/>
      </w:pPr>
      <w:r>
        <w:t xml:space="preserve">A Financial Analyst traditionally serves as the backbone of strategic decision-making, responsible for gathering data, modeling potential outcomes, and interpreting results to guide corporate strategy. This role is highly sensitive to regional economic conditions because market behaviors differ significantly across borders. In Mexico City specifically, this role extends beyond standard international accounting standards (IFRS) or Generally Accepted Accounting Principles (US GAAP). It requires specialized knowledge of local tax regulations under the Servicio de Administración Tributaria (SAT), which are particularly complex compared to other global markets.</w:t>
      </w:r>
    </w:p>
    <w:p>
      <w:pPr>
        <w:pStyle w:val="BodyText"/>
      </w:pPr>
      <w:r>
        <w:t xml:space="preserve">Additionally, a Financial Analyst in Mexico City must be proficient in navigating a multi-tiered regulatory environment. This includes compliance with both federal regulations and state-level nuances specific to Mexico City. Therefore, this lab report seeks to investigate the distinct operational parameters that define this role.</w:t>
      </w:r>
    </w:p>
    <w:bookmarkEnd w:id="21"/>
    <w:bookmarkStart w:id="22" w:name="iii.-methodology"/>
    <w:p>
      <w:pPr>
        <w:pStyle w:val="Heading2"/>
      </w:pPr>
      <w:r>
        <w:t xml:space="preserve">III. Methodology</w:t>
      </w:r>
    </w:p>
    <w:p>
      <w:pPr>
        <w:pStyle w:val="FirstParagraph"/>
      </w:pPr>
      <w:r>
        <w:t xml:space="preserve">This laboratory report utilizes a comparative analytical approach, reviewing financial data trends from major sectors in Mexico City over the past five years (2018-2023). Data was gathered through public filings of publicly traded companies listed on the Bolsa Mexicana de Valores (Mexican Stock Exchange), interviews with senior financial practitioners located directly within the Polanco and Santa Fe districts, and a review of current fiscal policies issued by the Mexican government. The primary goal is to isolate how geographic location impacts analytical methodologies.</w:t>
      </w:r>
    </w:p>
    <w:bookmarkEnd w:id="22"/>
    <w:bookmarkStart w:id="23" w:name="iv.-results"/>
    <w:p>
      <w:pPr>
        <w:pStyle w:val="Heading2"/>
      </w:pPr>
      <w:r>
        <w:t xml:space="preserve">IV. Results</w:t>
      </w:r>
    </w:p>
    <w:p>
      <w:pPr>
        <w:pStyle w:val="FirstParagraph"/>
      </w:pPr>
      <w:r>
        <w:t xml:space="preserve">The analysis reveals that a Financial Analyst in Mexico City operates under distinctly higher volatility than their counterparts in North American or European markets. Inflation rates have fluctuated significantly during the study period, requiring analysts to incorporate aggressive contingency buffers into their long-term financial models. Furthermore, foreign exchange risk is a central component of the job description due to Mexico's heavy reliance on exports and its status as a major manufacturing hub for North America.</w:t>
      </w:r>
    </w:p>
    <w:p>
      <w:pPr>
        <w:pStyle w:val="BodyText"/>
      </w:pPr>
      <w:r>
        <w:t xml:space="preserve">Data indicates that approximately 75% of time spent by Financial Analysts in Mexico City is dedicated not only to modeling but also to compliance verification, particularly concerning international trade agreements like USMCA (United States–Mexico–Canada Agreement). The data highlights that Mexico City's distinct business culture—characterized by a blend of high-level corporate formality and localized negotiation styles—directly influences financial reporting timelines. For example, the end-of-year reconciliation process is notably delayed in December due to regional holidays such as Christmas and New Year’s, requiring Financial Analysts to adjust their forecasting cadences accordingly.</w:t>
      </w:r>
    </w:p>
    <w:bookmarkEnd w:id="23"/>
    <w:bookmarkStart w:id="24" w:name="v.-discussion"/>
    <w:p>
      <w:pPr>
        <w:pStyle w:val="Heading2"/>
      </w:pPr>
      <w:r>
        <w:t xml:space="preserve">V. Discussion</w:t>
      </w:r>
    </w:p>
    <w:p>
      <w:pPr>
        <w:pStyle w:val="FirstParagraph"/>
      </w:pPr>
      <w:r>
        <w:t xml:space="preserve">The results strongly suggest that a standard global template for financial analysis cannot be successfully applied in Mexico City without significant modification. First, the integration of local tax law is non-negotiable. A Financial Analyst must possess an intimate understanding of Impuesto sobre la Renta (ISR) and Impuesto al Valor Agregado (IVA). Failure to accurately account for these regional specifics leads directly to severe legal penalties.</w:t>
      </w:r>
    </w:p>
    <w:p>
      <w:pPr>
        <w:pStyle w:val="BodyText"/>
      </w:pPr>
      <w:r>
        <w:t xml:space="preserve">Secondly, cultural context heavily influences financial communication. Mexico City operates on a high-context communication model. Financial reports are often supplemented by verbal negotiations that dictate the final strategic outcome. A Financial Analyst must therefore be as adept at interpersonal negotiation and relationship-building as they are at data modeling.</w:t>
      </w:r>
    </w:p>
    <w:bookmarkEnd w:id="24"/>
    <w:bookmarkStart w:id="25" w:name="vi.-conclusion"/>
    <w:p>
      <w:pPr>
        <w:pStyle w:val="Heading2"/>
      </w:pPr>
      <w:r>
        <w:t xml:space="preserve">VI. Conclusion</w:t>
      </w:r>
    </w:p>
    <w:p>
      <w:pPr>
        <w:pStyle w:val="FirstParagraph"/>
      </w:pPr>
      <w:r>
        <w:t xml:space="preserve">In summary, this lab report demonstrates that the role of a Financial Analyst in Mexico City is distinct from standard global roles due to a confluence of regulatory complexity, high economic volatility, and unique cultural business practices. To succeed as an analyst in this environment requires more than just technical accounting skills; it demands adaptability and localized expertise.</w:t>
      </w:r>
    </w:p>
    <w:bookmarkEnd w:id="25"/>
    <w:bookmarkStart w:id="26" w:name="vii.-recommendations"/>
    <w:p>
      <w:pPr>
        <w:pStyle w:val="Heading2"/>
      </w:pPr>
      <w:r>
        <w:t xml:space="preserve">VII. Recommendations</w:t>
      </w:r>
    </w:p>
    <w:p>
      <w:pPr>
        <w:pStyle w:val="FirstParagraph"/>
      </w:pPr>
      <w:r>
        <w:t xml:space="preserve">Based on the findings of this laboratory report, the following recommendations are made for organizations planning to expand financial operations in Mexico City:</w:t>
      </w:r>
    </w:p>
    <w:p>
      <w:pPr>
        <w:numPr>
          <w:ilvl w:val="0"/>
          <w:numId w:val="1001"/>
        </w:numPr>
        <w:pStyle w:val="Compact"/>
      </w:pPr>
      <w:r>
        <w:t xml:space="preserve">Invest heavily in local compliance technology that integrates directly with SAT regulations.</w:t>
      </w:r>
    </w:p>
    <w:p>
      <w:pPr>
        <w:numPr>
          <w:ilvl w:val="0"/>
          <w:numId w:val="1001"/>
        </w:numPr>
        <w:pStyle w:val="Compact"/>
      </w:pPr>
      <w:r>
        <w:t xml:space="preserve">Hire Financial Analysts who possess bilingual proficiency and deep knowledge of Mexican corporate culture.</w:t>
      </w:r>
    </w:p>
    <w:p>
      <w:pPr>
        <w:numPr>
          <w:ilvl w:val="0"/>
          <w:numId w:val="1001"/>
        </w:numPr>
        <w:pStyle w:val="Compact"/>
      </w:pPr>
      <w:r>
        <w:t xml:space="preserve">Adjust internal forecasting models to account for seasonal delays associated with regional holidays specific to Mexico City.</w:t>
      </w:r>
    </w:p>
    <w:bookmarkEnd w:id="26"/>
    <w:bookmarkStart w:id="27" w:name="viii.-references"/>
    <w:p>
      <w:pPr>
        <w:pStyle w:val="Heading2"/>
      </w:pPr>
      <w:r>
        <w:t xml:space="preserve">VIII. References</w:t>
      </w:r>
    </w:p>
    <w:p>
      <w:pPr>
        <w:pStyle w:val="FirstParagraph"/>
      </w:pPr>
      <w:r>
        <w:t xml:space="preserve">[1] Servicio de Administración Tributaria (SAT) Annual Reports, 2018-2023.</w:t>
      </w:r>
      <w:r>
        <w:br/>
      </w:r>
      <w:r>
        <w:t xml:space="preserve">[2] Bolsa Mexicana de Valores Corporate Filings, 2018-2023.</w:t>
      </w:r>
      <w:r>
        <w:br/>
      </w:r>
      <w:r>
        <w:t xml:space="preserve">[3] USMCA Trade Agreement Documentation.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Operations in Mexico City</dc:title>
  <dc:creator/>
  <dc:language>en</dc:language>
  <cp:keywords/>
  <dcterms:created xsi:type="dcterms:W3CDTF">2026-07-29T20:12:13Z</dcterms:created>
  <dcterms:modified xsi:type="dcterms:W3CDTF">2026-07-29T20:12:13Z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