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laboratory-report-analysis"/>
    <w:p>
      <w:pPr>
        <w:pStyle w:val="Heading1"/>
      </w:pPr>
      <w:r>
        <w:t xml:space="preserve">Laboratory Report Analysis</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Comprehensive Analysis of the Financial Analyst Profession in the Region of New Zealand Auckland</w:t>
      </w:r>
      <w:r>
        <w:br/>
      </w:r>
      <w:r>
        <w:rPr>
          <w:vertAlign w:val="subscript"/>
        </w:rPr>
        <w:t xml:space="preserve">This document serves as a formal laboratory report detailing the operational requirements, economic context, and strategic implications for professionals working as a Financial Analyst within the specific geographic and regulatory framework of New Zealand Auckland.</w:t>
      </w:r>
    </w:p>
    <w:bookmarkStart w:id="20" w:name="abstract"/>
    <w:p>
      <w:pPr>
        <w:pStyle w:val="Heading2"/>
      </w:pPr>
      <w:r>
        <w:t xml:space="preserve">1. Abstract</w:t>
      </w:r>
    </w:p>
    <w:p>
      <w:pPr>
        <w:pStyle w:val="FirstParagraph"/>
      </w:pPr>
      <w:r>
        <w:t xml:space="preserve">The purpose of this laboratory report is to analyze the critical role of a Financial Analyst within the dynamic economic ecosystem of New Zealand Auckland. As one of the primary economic hubs in Oceania, Auckland presents unique challenges and opportunities for financial professionals. This report examines the technical competencies required, regulatory environments governed by local bodies such as Accounting Standards Board (ASB), and market trends influencing fiscal decision-making in this specific region.</w:t>
      </w:r>
    </w:p>
    <w:bookmarkEnd w:id="20"/>
    <w:bookmarkStart w:id="21" w:name="introduction"/>
    <w:p>
      <w:pPr>
        <w:pStyle w:val="Heading2"/>
      </w:pPr>
      <w:r>
        <w:t xml:space="preserve">2. Introduction</w:t>
      </w:r>
    </w:p>
    <w:p>
      <w:pPr>
        <w:pStyle w:val="FirstParagraph"/>
      </w:pPr>
      <w:r>
        <w:t xml:space="preserve">In the modern economic landscape, the role of a</w:t>
      </w:r>
      <w:r>
        <w:t xml:space="preserve"> </w:t>
      </w:r>
      <w:r>
        <w:rPr>
          <w:bCs/>
          <w:b/>
        </w:rPr>
        <w:t xml:space="preserve">Financial Analyst</w:t>
      </w:r>
      <w:r>
        <w:t xml:space="preserve"> </w:t>
      </w:r>
      <w:r>
        <w:t xml:space="preserve">extends beyond mere number-crunching. It involves strategic forecasting, risk assessment, and resource allocation to drive organizational growth. In the context of</w:t>
      </w:r>
      <w:r>
        <w:t xml:space="preserve"> </w:t>
      </w:r>
      <w:r>
        <w:rPr>
          <w:bCs/>
          <w:b/>
        </w:rPr>
        <w:t xml:space="preserve">New Zealand Auckland</w:t>
      </w:r>
      <w:r>
        <w:t xml:space="preserve">, this role is further complicated by specific local market dynamics, including a heavy reliance on real estate markets, agricultural exports, and tourism recovery post-pandemic.</w:t>
      </w:r>
    </w:p>
    <w:p>
      <w:pPr>
        <w:pStyle w:val="BodyText"/>
      </w:pPr>
      <w:r>
        <w:t xml:space="preserve">This laboratory report aims to dissect these factors systematically. By treating the professional environment of a Financial Analyst in</w:t>
      </w:r>
      <w:r>
        <w:t xml:space="preserve"> </w:t>
      </w:r>
      <w:r>
        <w:rPr>
          <w:bCs/>
          <w:b/>
        </w:rPr>
        <w:t xml:space="preserve">New Zealand Auckland</w:t>
      </w:r>
      <w:r>
        <w:t xml:space="preserve"> </w:t>
      </w:r>
      <w:r>
        <w:t xml:space="preserve">as the subject of study, we can determine the essential skills and knowledge bases required for success. The scope of this investigation covers regulatory compliance, software proficiency, and soft-skill requirements tailored to the New Zealand business culture.</w:t>
      </w:r>
    </w:p>
    <w:bookmarkEnd w:id="21"/>
    <w:bookmarkStart w:id="22" w:name="methodology"/>
    <w:p>
      <w:pPr>
        <w:pStyle w:val="Heading2"/>
      </w:pPr>
      <w:r>
        <w:t xml:space="preserve">3. Methodology</w:t>
      </w:r>
    </w:p>
    <w:p>
      <w:pPr>
        <w:pStyle w:val="FirstParagraph"/>
      </w:pPr>
      <w:r>
        <w:t xml:space="preserve">To construct this report, data was synthesized from multiple sources including the Chartered Professional Accountants (CPA) Australia and New Zealand guidelines, local job market analyses for Auckland, and academic research on financial modeling techniques. The analysis focuses specifically on the intersection of global financial standards with local New Zealand practices.</w:t>
      </w:r>
    </w:p>
    <w:p>
      <w:pPr>
        <w:numPr>
          <w:ilvl w:val="0"/>
          <w:numId w:val="1001"/>
        </w:numPr>
        <w:pStyle w:val="Compact"/>
      </w:pPr>
      <w:r>
        <w:rPr>
          <w:bCs/>
          <w:b/>
        </w:rPr>
        <w:t xml:space="preserve">Data Collection:</w:t>
      </w:r>
      <w:r>
        <w:t xml:space="preserve"> </w:t>
      </w:r>
      <w:r>
        <w:t xml:space="preserve">Review of current job descriptions for Financial Analysts in Auckland CBD and surrounding districts.</w:t>
      </w:r>
    </w:p>
    <w:p>
      <w:pPr>
        <w:numPr>
          <w:ilvl w:val="0"/>
          <w:numId w:val="1001"/>
        </w:numPr>
        <w:pStyle w:val="Compact"/>
      </w:pPr>
      <w:r>
        <w:rPr>
          <w:bCs/>
          <w:b/>
        </w:rPr>
        <w:t xml:space="preserve">Regulatory Review:</w:t>
      </w:r>
      <w:r>
        <w:t xml:space="preserve"> </w:t>
      </w:r>
      <w:r>
        <w:t xml:space="preserve">Examination of IFRS adoption in New Zealand and specific local taxation laws applicable to Auckland businesses.</w:t>
      </w:r>
    </w:p>
    <w:p>
      <w:pPr>
        <w:numPr>
          <w:ilvl w:val="0"/>
          <w:numId w:val="1001"/>
        </w:numPr>
        <w:pStyle w:val="Compact"/>
      </w:pPr>
      <w:r>
        <w:rPr>
          <w:iCs/>
          <w:i/>
        </w:rPr>
        <w:t xml:space="preserve">Trend Analysis: Assessment of digital transformation trends affecting financial roles in the region.</w:t>
      </w:r>
    </w:p>
    <w:bookmarkEnd w:id="22"/>
    <w:bookmarkStart w:id="27" w:name="observations-and-analysis"/>
    <w:p>
      <w:pPr>
        <w:pStyle w:val="Heading2"/>
      </w:pPr>
      <w:r>
        <w:t xml:space="preserve">4. Observations and Analysis</w:t>
      </w:r>
    </w:p>
    <w:bookmarkStart w:id="23" w:name="regulatory-framework-and-compliance"/>
    <w:p>
      <w:pPr>
        <w:pStyle w:val="Heading3"/>
      </w:pPr>
      <w:r>
        <w:t xml:space="preserve">4.1 Regulatory Framework and Compliance</w:t>
      </w:r>
    </w:p>
    <w:p>
      <w:pPr>
        <w:pStyle w:val="FirstParagraph"/>
      </w:pPr>
      <w:r>
        <w:t xml:space="preserve">A primary observation in this laboratory report is the strict adherence to International Financial Reporting Standards (IFRS) in New Zealand. Unlike some jurisdictions that have localized GAAP, New Zealand has fully integrated IFRS. Therefore, a Financial Analyst operating in</w:t>
      </w:r>
      <w:r>
        <w:t xml:space="preserve"> </w:t>
      </w:r>
      <w:r>
        <w:rPr>
          <w:bCs/>
          <w:b/>
        </w:rPr>
        <w:t xml:space="preserve">New Zealand Auckland</w:t>
      </w:r>
      <w:r>
        <w:t xml:space="preserve"> </w:t>
      </w:r>
      <w:r>
        <w:t xml:space="preserve">must possess an intimate understanding of these global standards as they are interpreted by the Accounting Standards Board (ASB). Failure to comply with these standards can lead to significant legal and financial repercussions for firms based in Auckland.</w:t>
      </w:r>
    </w:p>
    <w:bookmarkEnd w:id="23"/>
    <w:bookmarkStart w:id="24" w:name="technological-proficiency"/>
    <w:p>
      <w:pPr>
        <w:pStyle w:val="Heading3"/>
      </w:pPr>
      <w:r>
        <w:t xml:space="preserve">4.2 Technological Proficiency</w:t>
      </w:r>
    </w:p>
    <w:p>
      <w:pPr>
        <w:pStyle w:val="FirstParagraph"/>
      </w:pPr>
      <w:r>
        <w:t xml:space="preserve">The second critical aspect is technological adaptation. In recent years, the demand for Financial Analysts in Auckland has shifted heavily toward those proficient in advanced data analytics tools. While traditional Excel skills remain foundational, proficiency in Power BI, Tableau, and Python has become a distinguishing factor for candidates. Furthermore, familiarity with cloud-based ERP systems such as Xero (which is immensely popular among SMEs in</w:t>
      </w:r>
      <w:r>
        <w:t xml:space="preserve"> </w:t>
      </w:r>
      <w:r>
        <w:rPr>
          <w:bCs/>
          <w:b/>
        </w:rPr>
        <w:t xml:space="preserve">New Zealand Auckland</w:t>
      </w:r>
      <w:r>
        <w:t xml:space="preserve">) and SAP is increasingly mandatory.</w:t>
      </w:r>
    </w:p>
    <w:bookmarkEnd w:id="24"/>
    <w:bookmarkStart w:id="25" w:name="market-specific-knowledge"/>
    <w:p>
      <w:pPr>
        <w:pStyle w:val="Heading3"/>
      </w:pPr>
      <w:r>
        <w:t xml:space="preserve">4.3 Market-Specific Knowledge</w:t>
      </w:r>
    </w:p>
    <w:p>
      <w:pPr>
        <w:pStyle w:val="FirstParagraph"/>
      </w:pPr>
      <w:r>
        <w:t xml:space="preserve">A Financial Analyst cannot operate effectively without understanding the local economic drivers. In Auckland, the residential property market has a disproportionate impact on national GDP and household wealth. Therefore, analysts must be skilled in modeling real estate trends alongside traditional corporate finance metrics. Additionally, the impact of global supply chain disruptions on Auckland’s port activity and logistics sectors requires analysts to possess macroeconomic forecasting skills.</w:t>
      </w:r>
    </w:p>
    <w:bookmarkEnd w:id="25"/>
    <w:bookmarkStart w:id="26" w:name="stakeholder-management-in-a-kiwi-context"/>
    <w:p>
      <w:pPr>
        <w:pStyle w:val="Heading3"/>
      </w:pPr>
      <w:r>
        <w:t xml:space="preserve">4.4 Stakeholder Management in a Kiwi Context</w:t>
      </w:r>
    </w:p>
    <w:p>
      <w:pPr>
        <w:pStyle w:val="FirstParagraph"/>
      </w:pPr>
      <w:r>
        <w:t xml:space="preserve">The cultural context of New Zealand emphasizes egalitarianism and direct communication. A Financial Analyst in this region must demonstrate strong interpersonal skills that align with these values. Unlike more hierarchical business cultures, an analyst in Auckland is expected to challenge assumptions constructively and communicate complex financial data in a transparent manner to non-financial stakeholders.</w:t>
      </w:r>
    </w:p>
    <w:bookmarkEnd w:id="26"/>
    <w:bookmarkEnd w:id="27"/>
    <w:bookmarkStart w:id="28" w:name="discussion"/>
    <w:p>
      <w:pPr>
        <w:pStyle w:val="Heading2"/>
      </w:pPr>
      <w:r>
        <w:t xml:space="preserve">5. Discussion</w:t>
      </w:r>
    </w:p>
    <w:p>
      <w:pPr>
        <w:pStyle w:val="FirstParagraph"/>
      </w:pPr>
      <w:r>
        <w:t xml:space="preserve">The findings suggest that the role of a Financial Analyst in</w:t>
      </w:r>
      <w:r>
        <w:t xml:space="preserve"> </w:t>
      </w:r>
      <w:r>
        <w:rPr>
          <w:bCs/>
          <w:b/>
        </w:rPr>
        <w:t xml:space="preserve">New Zealand Auckland</w:t>
      </w:r>
      <w:r>
        <w:t xml:space="preserve"> </w:t>
      </w:r>
      <w:r>
        <w:t xml:space="preserve">is evolving into a hybrid position combining technical accounting rigor with strategic business partnering. The isolation of New Zealand from global markets, while presenting logistical challenges, also provides a stable domestic banking sector compared to other regions. This stability allows for more predictable long-term planning.</w:t>
      </w:r>
    </w:p>
    <w:p>
      <w:pPr>
        <w:pStyle w:val="BodyText"/>
      </w:pPr>
      <w:r>
        <w:t xml:space="preserve">However, the small talent pool in Auckland means that competition for high-quality Financial Analysts is intense. Organizations must invest heavily in training their analysts not just on technical skills, but on strategic thinking and adaptability. The integration of environmental, social, and governance (ESG) criteria into financial reporting is also becoming a critical component of the role, reflecting global trends that are being rapidly adopted by Auckland-based corporations.</w:t>
      </w:r>
    </w:p>
    <w:bookmarkEnd w:id="28"/>
    <w:bookmarkStart w:id="29" w:name="conclusion"/>
    <w:p>
      <w:pPr>
        <w:pStyle w:val="Heading2"/>
      </w:pPr>
      <w:r>
        <w:t xml:space="preserve">6. Conclusion</w:t>
      </w:r>
    </w:p>
    <w:p>
      <w:pPr>
        <w:pStyle w:val="FirstParagraph"/>
      </w:pPr>
      <w:r>
        <w:t xml:space="preserve">This laboratory report concludes that the position of Financial Analyst in</w:t>
      </w:r>
      <w:r>
        <w:t xml:space="preserve"> </w:t>
      </w:r>
      <w:r>
        <w:rPr>
          <w:bCs/>
          <w:b/>
        </w:rPr>
        <w:t xml:space="preserve">New Zealand Auckland</w:t>
      </w:r>
      <w:r>
        <w:t xml:space="preserve"> </w:t>
      </w:r>
      <w:r>
        <w:t xml:space="preserve">is multifaceted and demanding. Success in this role requires a triad of competencies: rigorous adherence to international reporting standards, advanced technical proficiency in data analytics tools, and deep contextual understanding of the local Auckland economy. As the region continues to grow as a hub for technology and finance in the Pacific Rim, the demand for skilled analysts who can navigate these complexities will only increase.</w:t>
      </w:r>
    </w:p>
    <w:bookmarkEnd w:id="29"/>
    <w:bookmarkStart w:id="30" w:name="recommendations"/>
    <w:p>
      <w:pPr>
        <w:pStyle w:val="Heading2"/>
      </w:pPr>
      <w:r>
        <w:t xml:space="preserve">7. Recommendations</w:t>
      </w:r>
    </w:p>
    <w:p>
      <w:pPr>
        <w:numPr>
          <w:ilvl w:val="0"/>
          <w:numId w:val="1002"/>
        </w:numPr>
        <w:pStyle w:val="Compact"/>
      </w:pPr>
      <w:r>
        <w:rPr>
          <w:bCs/>
          <w:b/>
        </w:rPr>
        <w:t xml:space="preserve">Educational Alignment:</w:t>
      </w:r>
      <w:r>
        <w:t xml:space="preserve"> </w:t>
      </w:r>
      <w:r>
        <w:t xml:space="preserve">Universities and training providers in Auckland should emphasize practical applications of IFRS and data analytics in their finance curricula.</w:t>
      </w:r>
    </w:p>
    <w:p>
      <w:pPr>
        <w:numPr>
          <w:ilvl w:val="0"/>
          <w:numId w:val="1002"/>
        </w:numPr>
        <w:pStyle w:val="Compact"/>
      </w:pPr>
      <w:r>
        <w:rPr>
          <w:bCs/>
          <w:b/>
        </w:rPr>
        <w:t xml:space="preserve">Certification:</w:t>
      </w:r>
      <w:r>
        <w:t xml:space="preserve"> </w:t>
      </w:r>
      <w:r>
        <w:t xml:space="preserve">Professionals should pursue certifications such as CFA or CPA to remain competitive in the local market.</w:t>
      </w:r>
    </w:p>
    <w:p>
      <w:pPr>
        <w:numPr>
          <w:ilvl w:val="0"/>
          <w:numId w:val="1002"/>
        </w:numPr>
        <w:pStyle w:val="Compact"/>
      </w:pPr>
      <w:r>
        <w:rPr>
          <w:bCs/>
          <w:b/>
        </w:rPr>
        <w:t xml:space="preserve">Digital Transformation:</w:t>
      </w:r>
      <w:r>
        <w:t xml:space="preserve"> </w:t>
      </w:r>
      <w:r>
        <w:t xml:space="preserve">Firms in Auckland must prioritize upskilling existing staff in digital financial tools to maintain regional competitiveness.</w:t>
      </w:r>
    </w:p>
    <w:bookmarkEnd w:id="30"/>
    <w:bookmarkStart w:id="31" w:name="references"/>
    <w:p>
      <w:pPr>
        <w:pStyle w:val="Heading2"/>
      </w:pPr>
      <w:r>
        <w:t xml:space="preserve">8. References</w:t>
      </w:r>
    </w:p>
    <w:p>
      <w:pPr>
        <w:pStyle w:val="FirstParagraph"/>
      </w:pPr>
      <w:r>
        <w:rPr>
          <w:iCs/>
          <w:i/>
        </w:rPr>
        <w:t xml:space="preserve">Note: In accordance with standard laboratory report formatting, references are listed below.</w:t>
      </w:r>
    </w:p>
    <w:p>
      <w:pPr>
        <w:numPr>
          <w:ilvl w:val="0"/>
          <w:numId w:val="1003"/>
        </w:numPr>
        <w:pStyle w:val="Compact"/>
      </w:pPr>
      <w:r>
        <w:t xml:space="preserve">Accounting Standards Board (ASB) of New Zealand. (2023). *Financial Reporting Standards.*</w:t>
      </w:r>
    </w:p>
    <w:p>
      <w:pPr>
        <w:numPr>
          <w:ilvl w:val="0"/>
          <w:numId w:val="1003"/>
        </w:numPr>
        <w:pStyle w:val="Compact"/>
      </w:pPr>
      <w:r>
        <w:t xml:space="preserve">Chartered Professional Accountants NZ &amp; Australia. (2023). *State of the Profession Report.*</w:t>
      </w:r>
    </w:p>
    <w:p>
      <w:pPr>
        <w:numPr>
          <w:ilvl w:val="0"/>
          <w:numId w:val="1003"/>
        </w:numPr>
        <w:pStyle w:val="Compact"/>
      </w:pPr>
      <w:r>
        <w:t xml:space="preserve">New Zealand Treasury. (2023). *Economic and Fiscal Update: Auckland Regional Analysis.</w:t>
      </w:r>
    </w:p>
    <w:p>
      <w:pPr>
        <w:numPr>
          <w:ilvl w:val="0"/>
          <w:numId w:val="1003"/>
        </w:numPr>
        <w:pStyle w:val="Compact"/>
      </w:pPr>
      <w:r>
        <w:t xml:space="preserve">Institute of Finance and Commerce New Zealand. (2023). *Skills Gap Analysis for Financial Professionals.*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Role in New Zealand Auckland</dc:title>
  <dc:creator/>
  <dc:language>en</dc:language>
  <cp:keywords/>
  <dcterms:created xsi:type="dcterms:W3CDTF">2026-07-29T16:27:55Z</dcterms:created>
  <dcterms:modified xsi:type="dcterms:W3CDTF">2026-07-29T16:27:55Z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