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Qatar</w:t>
      </w:r>
      <w:r>
        <w:t xml:space="preserve"> </w:t>
      </w:r>
      <w:r>
        <w:t xml:space="preserve">Doha</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Title:</w:t>
      </w:r>
      <w:r>
        <w:t xml:space="preserve">: Comprehensive Evaluation of the Financial Analyst Function within the Qatar Doha Economic Ecosystem</w:t>
      </w:r>
    </w:p>
    <w:bookmarkEnd w:id="20"/>
    <w:bookmarkStart w:id="21" w:name="abstract"/>
    <w:p>
      <w:pPr>
        <w:pStyle w:val="Heading2"/>
      </w:pPr>
      <w:r>
        <w:t xml:space="preserve">1. Abstract</w:t>
      </w:r>
    </w:p>
    <w:p>
      <w:pPr>
        <w:pStyle w:val="FirstParagraph"/>
      </w:pPr>
      <w:r>
        <w:t xml:space="preserve">This lab report serves as a rigorous examination of the role, responsibilities, and strategic impact of a Financial Analyst operating within the unique economic landscape of Qatar Doha. As Qatar continues its transition towards a knowledge-based economy driven by Vision 2030, the precision and analytical depth required from financial professionals have evolved significantly. This document analyzes the specific requirements for financial modeling, regulatory compliance with local laws, and market dynamics specific to Doha's multi-sector environment, including energy, real estate, and tourism.</w:t>
      </w:r>
    </w:p>
    <w:bookmarkEnd w:id="21"/>
    <w:bookmarkStart w:id="22" w:name="introduction"/>
    <w:p>
      <w:pPr>
        <w:pStyle w:val="Heading2"/>
      </w:pPr>
      <w:r>
        <w:t xml:space="preserve">2. Introduction</w:t>
      </w:r>
    </w:p>
    <w:p>
      <w:pPr>
        <w:pStyle w:val="FirstParagraph"/>
      </w:pPr>
      <w:r>
        <w:t xml:space="preserve">The primary objective of this analysis is to define the operational parameters of a Financial Analyst in Qatar Doha. Unlike standard Western markets, the Qatari financial sector is characterized by a high concentration of sovereign wealth influence, rapid infrastructure development, and strict adherence to Islamic finance principles where applicable. The "Lab" aspect of this report implies a methodical dissection of the daily tasks, software proficiencies required (such as SAP and Oracle), and soft skills necessary to navigate the multicultural professional environment of Doha.</w:t>
      </w:r>
    </w:p>
    <w:bookmarkEnd w:id="22"/>
    <w:bookmarkStart w:id="23" w:name="methodology-the-qatari-context"/>
    <w:p>
      <w:pPr>
        <w:pStyle w:val="Heading2"/>
      </w:pPr>
      <w:r>
        <w:t xml:space="preserve">3. Methodology: The Qatari Context</w:t>
      </w:r>
    </w:p>
    <w:p>
      <w:pPr>
        <w:pStyle w:val="FirstParagraph"/>
      </w:pPr>
      <w:r>
        <w:t xml:space="preserve">To accurately portray the role of a Financial Analyst in Qatar Doha, this report utilizes a composite methodology combining regulatory review of the Qatar Financial Centre (QFC) and Qatar Central Bank guidelines with market simulations. The analysis focuses on three core pillars:</w:t>
      </w:r>
    </w:p>
    <w:p>
      <w:pPr>
        <w:numPr>
          <w:ilvl w:val="0"/>
          <w:numId w:val="1001"/>
        </w:numPr>
        <w:pStyle w:val="Compact"/>
      </w:pPr>
      <w:r>
        <w:rPr>
          <w:bCs/>
          <w:b/>
        </w:rPr>
        <w:t xml:space="preserve">Regulatory Compliance:</w:t>
      </w:r>
      <w:r>
        <w:t xml:space="preserve"> </w:t>
      </w:r>
      <w:r>
        <w:t xml:space="preserve">Understanding the Local Content requirements and VAT regulations introduced in 2019.</w:t>
      </w:r>
    </w:p>
    <w:p>
      <w:pPr>
        <w:numPr>
          <w:ilvl w:val="0"/>
          <w:numId w:val="1001"/>
        </w:numPr>
        <w:pStyle w:val="Compact"/>
      </w:pPr>
      <w:r>
        <w:rPr>
          <w:bCs/>
          <w:b/>
        </w:rPr>
        <w:t xml:space="preserve">Data Analytics:</w:t>
      </w:r>
      <w:r>
        <w:t xml:space="preserve"> </w:t>
      </w:r>
      <w:r>
        <w:t xml:space="preserve">The integration of Big Data in forecasting oil and gas price fluctuations that directly impact Qatari GDP.</w:t>
      </w:r>
    </w:p>
    <w:p>
      <w:pPr>
        <w:numPr>
          <w:ilvl w:val="0"/>
          <w:numId w:val="1001"/>
        </w:numPr>
        <w:pStyle w:val="Compact"/>
      </w:pPr>
      <w:r>
        <w:t xml:space="preserve">: Navigating the business etiquette specific to Gulf Cooperation Council (GCC) standards.</w:t>
      </w:r>
    </w:p>
    <w:bookmarkEnd w:id="23"/>
    <w:bookmarkStart w:id="27" w:name="X91abf0f047bdb220825afd1f2520e9dc87fe660"/>
    <w:p>
      <w:pPr>
        <w:pStyle w:val="Heading2"/>
      </w:pPr>
      <w:r>
        <w:t xml:space="preserve">4. Key Responsibilities of a Financial Analyst in Qatar Doha</w:t>
      </w:r>
    </w:p>
    <w:bookmarkStart w:id="24" w:name="strategic-forecasting-and-budgeting"/>
    <w:p>
      <w:pPr>
        <w:pStyle w:val="Heading3"/>
      </w:pPr>
      <w:r>
        <w:t xml:space="preserve">4.1 Strategic Forecasting and Budgeting</w:t>
      </w:r>
    </w:p>
    <w:p>
      <w:pPr>
        <w:pStyle w:val="FirstParagraph"/>
      </w:pPr>
      <w:r>
        <w:t xml:space="preserve">In Doha, the Financial Analyst is tasked with preparing detailed financial models that account for the volatility of global energy markets. Since Qatar's economy remains heavily reliant on LNG (Liquefied Natural Gas) exports, the analyst must correlate international Brent crude prices and Henry Hub gas prices with local corporate revenue projections. This requires advanced proficiency in Excel VBA and Python for data scraping.</w:t>
      </w:r>
    </w:p>
    <w:bookmarkEnd w:id="24"/>
    <w:bookmarkStart w:id="25" w:name="regulatory-reporting"/>
    <w:p>
      <w:pPr>
        <w:pStyle w:val="Heading3"/>
      </w:pPr>
      <w:r>
        <w:t xml:space="preserve">4.2 Regulatory Reporting</w:t>
      </w:r>
    </w:p>
    <w:p>
      <w:pPr>
        <w:pStyle w:val="FirstParagraph"/>
      </w:pPr>
      <w:r>
        <w:t xml:space="preserve">A critical component of this role is ensuring compliance with the Qatar Central Bank (QCB). The analyst must generate periodic reports that adhere to International Financial Reporting Standards (IFRS) as adopted by Qatari law. This includes strict oversight of capital adequacy ratios and liquidity coverage if the analyst works within a banking institution in West Bay, Doha.</w:t>
      </w:r>
    </w:p>
    <w:bookmarkEnd w:id="25"/>
    <w:bookmarkStart w:id="26" w:name="X4b8de6732e4ef47ba99805a43d616eb76a1d7b5"/>
    <w:p>
      <w:pPr>
        <w:pStyle w:val="Heading3"/>
      </w:pPr>
      <w:r>
        <w:t xml:space="preserve">4.3 Investment Analysis for Vision 2030 Projects</w:t>
      </w:r>
    </w:p>
    <w:p>
      <w:pPr>
        <w:pStyle w:val="FirstParagraph"/>
      </w:pPr>
      <w:r>
        <w:t xml:space="preserve">Doha is currently undergoing massive urban transformation through the Qatar National Vision 2030. Financial Analysts are increasingly required to evaluate the ROI (Return on Investment) for sustainable infrastructure projects, including renewable energy initiatives and smart city technologies. The analyst must assess risk profiles that consider geopolitical stability within the Gulf region.</w:t>
      </w:r>
    </w:p>
    <w:bookmarkEnd w:id="26"/>
    <w:bookmarkEnd w:id="27"/>
    <w:bookmarkStart w:id="28" w:name="required-skills-and-competencies"/>
    <w:p>
      <w:pPr>
        <w:pStyle w:val="Heading2"/>
      </w:pPr>
      <w:r>
        <w:t xml:space="preserve">5. Required Skills and Competencies</w:t>
      </w:r>
    </w:p>
    <w:p>
      <w:pPr>
        <w:pStyle w:val="FirstParagraph"/>
      </w:pPr>
      <w:r>
        <w:t xml:space="preserve">Skill Category</w:t>
      </w:r>
    </w:p>
    <w:bookmarkEnd w:id="28"/>
    <w:p>
      <w:pPr>
        <w:pStyle w:val="BodyText"/>
      </w:pPr>
      <w:r>
        <w:t xml:space="preserve">Description &amp; Relevance to Qatar Doha</w:t>
      </w:r>
    </w:p>
    <w:p>
      <w:pPr>
        <w:pStyle w:val="BodyText"/>
      </w:pPr>
      <w:r>
        <w:rPr>
          <w:bCs/>
          <w:b/>
        </w:rPr>
        <w:t xml:space="preserve">Tech Stack</w:t>
      </w:r>
    </w:p>
    <w:p>
      <w:pPr>
        <w:pStyle w:val="BodyText"/>
      </w:pPr>
      <w:r>
        <w:t xml:space="preserve">Mastery of SAP, Oracle Financials, and Power BI. These tools are standard in Qatari conglomerates like QatarEnergy and Ooredoo.</w:t>
      </w:r>
    </w:p>
    <w:p>
      <w:pPr>
        <w:pStyle w:val="BodyText"/>
      </w:pPr>
      <w:r>
        <w:rPr>
          <w:bCs/>
          <w:b/>
        </w:rPr>
        <w:t xml:space="preserve">Linguistic Ability</w:t>
      </w:r>
    </w:p>
    <w:p>
      <w:pPr>
        <w:pStyle w:val="BodyText"/>
      </w:pPr>
      <w:r>
        <w:rPr>
          <w:bCs/>
          <w:b/>
        </w:rPr>
        <w:t xml:space="preserve">Islamic Finance Knowledge</w:t>
      </w:r>
    </w:p>
    <w:bookmarkStart w:id="29" w:name="X10e4b88203ddfe67038b82ebfbbc63b6aa241c2"/>
    <w:p>
      <w:pPr>
        <w:pStyle w:val="Heading2"/>
      </w:pPr>
      <w:r>
        <w:t xml:space="preserve">6. Case Study: Analysis of a Qatari Real Estate Firm</w:t>
      </w:r>
    </w:p>
    <w:p>
      <w:pPr>
        <w:pStyle w:val="FirstParagraph"/>
      </w:pPr>
      <w:r>
        <w:t xml:space="preserve">To illustrate the practical application of the Financial Analyst role in Qatar Doha, consider a hypothetical scenario involving a mid-sized real estate developer in Al Waab. The analyst is tasked with assessing the feasibility of a new luxury residential complex.</w:t>
      </w:r>
    </w:p>
    <w:p>
      <w:pPr>
        <w:pStyle w:val="BodyText"/>
      </w:pPr>
      <w:r>
        <w:t xml:space="preserve">The analysis involves:</w:t>
      </w:r>
    </w:p>
    <w:p>
      <w:pPr>
        <w:numPr>
          <w:ilvl w:val="0"/>
          <w:numId w:val="1002"/>
        </w:numPr>
        <w:pStyle w:val="Compact"/>
      </w:pPr>
      <w:r>
        <w:rPr>
          <w:bCs/>
          <w:b/>
        </w:rPr>
        <w:t xml:space="preserve">Market Research:</w:t>
      </w:r>
      <w:r>
        <w:t xml:space="preserve"> </w:t>
      </w:r>
      <w:r>
        <w:t xml:space="preserve">Comparing current rental yields in Doha against historical data from 2019-2023.</w:t>
      </w:r>
    </w:p>
    <w:p>
      <w:pPr>
        <w:numPr>
          <w:ilvl w:val="0"/>
          <w:numId w:val="1002"/>
        </w:numPr>
        <w:pStyle w:val="Compact"/>
      </w:pPr>
      <w:r>
        <w:rPr>
          <w:bCs/>
          <w:b/>
        </w:rPr>
        <w:t xml:space="preserve">Currency Risk Assessment:</w:t>
      </w:r>
    </w:p>
    <w:p>
      <w:pPr>
        <w:numPr>
          <w:ilvl w:val="0"/>
          <w:numId w:val="1002"/>
        </w:numPr>
        <w:pStyle w:val="Compact"/>
      </w:pPr>
      <w:r>
        <w:rPr>
          <w:bCs/>
          <w:b/>
        </w:rPr>
        <w:t xml:space="preserve">Tax Implications:</w:t>
      </w:r>
    </w:p>
    <w:p>
      <w:pPr>
        <w:pStyle w:val="FirstParagraph"/>
      </w:pPr>
      <w:r>
        <w:t xml:space="preserve">The output of this lab simulation demonstrates that the Financial Analyst must not only be a number-cruncher but also a strategic advisor who understands the legal and economic nuances of operating in Qatar Doha.</w:t>
      </w:r>
    </w:p>
    <w:bookmarkEnd w:id="29"/>
    <w:bookmarkStart w:id="30" w:name="challenges-and-mitigation-strategies"/>
    <w:p>
      <w:pPr>
        <w:pStyle w:val="Heading2"/>
      </w:pPr>
      <w:r>
        <w:t xml:space="preserve">7. Challenges and Mitigation Strategies</w:t>
      </w:r>
    </w:p>
    <w:p>
      <w:pPr>
        <w:pStyle w:val="FirstParagraph"/>
      </w:pPr>
      <w:r>
        <w:t xml:space="preserve">The Financial Analyst in Qatar Doha faces unique challenges:</w:t>
      </w:r>
    </w:p>
    <w:p>
      <w:pPr>
        <w:numPr>
          <w:ilvl w:val="0"/>
          <w:numId w:val="1003"/>
        </w:numPr>
        <w:pStyle w:val="Compact"/>
      </w:pPr>
      <w:r>
        <w:rPr>
          <w:bCs/>
          <w:b/>
        </w:rPr>
        <w:t xml:space="preserve">Data Availability:</w:t>
      </w:r>
    </w:p>
    <w:p>
      <w:pPr>
        <w:numPr>
          <w:ilvl w:val="0"/>
          <w:numId w:val="1003"/>
        </w:numPr>
        <w:pStyle w:val="Compact"/>
      </w:pPr>
      <w:r>
        <w:rPr>
          <w:bCs/>
          <w:b/>
        </w:rPr>
        <w:t xml:space="preserve">Rapid Regulatory Changes:</w:t>
      </w:r>
    </w:p>
    <w:p>
      <w:pPr>
        <w:numPr>
          <w:ilvl w:val="0"/>
          <w:numId w:val="1003"/>
        </w:numPr>
        <w:pStyle w:val="Compact"/>
      </w:pPr>
      <w:r>
        <w:rPr>
          <w:bCs/>
          <w:b/>
        </w:rPr>
        <w:t xml:space="preserve">Cultural Nuances:</w:t>
      </w:r>
    </w:p>
    <w:bookmarkEnd w:id="30"/>
    <w:bookmarkStart w:id="31" w:name="conclusion"/>
    <w:p>
      <w:pPr>
        <w:pStyle w:val="Heading2"/>
      </w:pPr>
      <w:r>
        <w:t xml:space="preserve">8. Conclusion</w:t>
      </w:r>
    </w:p>
    <w:p>
      <w:pPr>
        <w:pStyle w:val="FirstParagraph"/>
      </w:pPr>
      <w:r>
        <w:t xml:space="preserve">This lab report confirms that the role of a Financial Analyst in Qatar Doha is complex, dynamic, and highly strategic. It requires a blend of technical financial acumen, regulatory expertise, and cultural intelligence. As Qatar diversifies its economy beyond hydrocarbons, the demand for sophisticated financial analysis will continue to rise. Professionals who can navigate the specificities of the Doha market while maintaining global standards will be pivotal in driving sustainable economic growth.</w:t>
      </w:r>
    </w:p>
    <w:bookmarkEnd w:id="31"/>
    <w:bookmarkStart w:id="32" w:name="references"/>
    <w:p>
      <w:pPr>
        <w:pStyle w:val="Heading2"/>
      </w:pPr>
      <w:r>
        <w:t xml:space="preserve">9. References</w:t>
      </w:r>
    </w:p>
    <w:p>
      <w:pPr>
        <w:numPr>
          <w:ilvl w:val="0"/>
          <w:numId w:val="1004"/>
        </w:numPr>
        <w:pStyle w:val="Compact"/>
      </w:pPr>
      <w:r>
        <w:t xml:space="preserve">Khalifa University Institute of Business and Economics Research.</w:t>
      </w:r>
    </w:p>
    <w:p>
      <w:pPr>
        <w:numPr>
          <w:ilvl w:val="0"/>
          <w:numId w:val="1004"/>
        </w:numPr>
        <w:pStyle w:val="Compact"/>
      </w:pPr>
      <w:r>
        <w:t xml:space="preserve">Qatar Financial Centre (QFC) Regulatory Framework Documents.</w:t>
      </w:r>
    </w:p>
    <w:p>
      <w:pPr>
        <w:numPr>
          <w:ilvl w:val="0"/>
          <w:numId w:val="1004"/>
        </w:numPr>
        <w:pStyle w:val="Compact"/>
      </w:pPr>
      <w:r>
        <w:t xml:space="preserve">Central Bank of Qatar Annual Reports.</w:t>
      </w:r>
    </w:p>
    <w:p>
      <w:pPr>
        <w:numPr>
          <w:ilvl w:val="0"/>
          <w:numId w:val="1004"/>
        </w:numPr>
        <w:pStyle w:val="Compact"/>
      </w:pPr>
      <w:r>
        <w:t xml:space="preserve">"Economic Diversification in Qatar: Post-World Cup Analysis." Journal of Gulf Studies,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Qatar Doha</dc:title>
  <dc:creator/>
  <dc:language>en</dc:language>
  <cp:keywords/>
  <dcterms:created xsi:type="dcterms:W3CDTF">2026-07-29T09:46:25Z</dcterms:created>
  <dcterms:modified xsi:type="dcterms:W3CDTF">2026-07-29T09:46:25Z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