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Simulation</w:t>
      </w:r>
      <w:r>
        <w:t xml:space="preserve"> </w:t>
      </w:r>
      <w:r>
        <w:t xml:space="preserve">in</w:t>
      </w:r>
      <w:r>
        <w:t xml:space="preserve"> </w:t>
      </w:r>
      <w:r>
        <w:t xml:space="preserve">Singapore</w:t>
      </w:r>
    </w:p>
    <w:bookmarkStart w:id="20" w:name="X2990c0799f578a77467c3ac241bc4d6eb1a040a"/>
    <w:p>
      <w:pPr>
        <w:pStyle w:val="Heading1"/>
      </w:pPr>
      <w:r>
        <w:t xml:space="preserve">Laboratory Report: Comprehensive Analysis of the Financial Analyst Role in Singapore, Singapore</w:t>
      </w:r>
    </w:p>
    <w:p>
      <w:pPr>
        <w:pStyle w:val="FirstParagraph"/>
      </w:pPr>
      <w:r>
        <w:rPr>
          <w:bCs/>
          <w:b/>
        </w:rPr>
        <w:t xml:space="preserve">Date:</w:t>
      </w:r>
      <w:r>
        <w:t xml:space="preserve"> </w:t>
      </w:r>
      <w:r>
        <w:t xml:space="preserve">October 26, 2023</w:t>
      </w:r>
      <w:r>
        <w:br/>
      </w:r>
      <w:r>
        <w:rPr>
          <w:bCs/>
          <w:b/>
        </w:rPr>
        <w:t xml:space="preserve">Sphere of Investigation:</w:t>
      </w:r>
      <w:r>
        <w:t xml:space="preserve"> </w:t>
      </w:r>
      <w:r>
        <w:t xml:space="preserve">Financial Sector Dynamics in Singapore</w:t>
      </w:r>
      <w:r>
        <w:br/>
      </w:r>
      <w:r>
        <w:rPr>
          <w:bCs/>
          <w:b/>
        </w:rPr>
        <w:t xml:space="preserve">Type of Experiment:</w:t>
      </w:r>
      <w:r>
        <w:t xml:space="preserve"> </w:t>
      </w:r>
      <w:r>
        <w:t xml:space="preserve">Market Simulation and Regulatory Compliance Study</w:t>
      </w:r>
    </w:p>
    <w:bookmarkEnd w:id="20"/>
    <w:bookmarkStart w:id="21" w:name="abstract"/>
    <w:p>
      <w:pPr>
        <w:pStyle w:val="Heading2"/>
      </w:pPr>
      <w:r>
        <w:t xml:space="preserve">Abstract</w:t>
      </w:r>
    </w:p>
    <w:p>
      <w:pPr>
        <w:pStyle w:val="FirstParagraph"/>
      </w:pPr>
      <w:r>
        <w:t xml:space="preserve">This laboratory report details the structural, regulatory, and operational dynamics defining the role of a Financial Analyst within the specific geopolitical and economic context of Singapore, Singapore. As Asia’s premier financial hub, Singapore presents a unique ecosystem for financial modeling, risk assessment, and strategic investment analysis. This document serves as an experimental record of how a Financial Analyst navigates the complexities of this market.</w:t>
      </w:r>
    </w:p>
    <w:p>
      <w:pPr>
        <w:pStyle w:val="BodyText"/>
      </w:pPr>
      <w:r>
        <w:t xml:space="preserve">The objective was to simulate the daily workflows, compliance requirements (MAS regulations), and analytical methodologies required to maintain proficiency in Singapore’s high-stakes financial environment. The findings indicate that a successful Financial Analyst in Singapore must possess not only technical proficiency in quantitative modeling but also a nuanced understanding of Southeast Asian macroeconomic trends and cross-border regulatory frameworks.</w:t>
      </w:r>
    </w:p>
    <w:bookmarkEnd w:id="21"/>
    <w:bookmarkStart w:id="22" w:name="objective"/>
    <w:p>
      <w:pPr>
        <w:pStyle w:val="Heading2"/>
      </w:pPr>
      <w:r>
        <w:t xml:space="preserve">Objectives</w:t>
      </w:r>
    </w:p>
    <w:p>
      <w:pPr>
        <w:pStyle w:val="FirstParagraph"/>
      </w:pPr>
      <w:r>
        <w:t xml:space="preserve">The primary objectives of this Lab Report were:</w:t>
      </w:r>
    </w:p>
    <w:p>
      <w:pPr>
        <w:numPr>
          <w:ilvl w:val="0"/>
          <w:numId w:val="1001"/>
        </w:numPr>
        <w:pStyle w:val="Compact"/>
      </w:pPr>
      <w:r>
        <w:t xml:space="preserve">To define the core responsibilities of a Financial Analyst operating specifically within the Singaporean financial ecosystem.</w:t>
      </w:r>
    </w:p>
    <w:p>
      <w:pPr>
        <w:numPr>
          <w:ilvl w:val="0"/>
          <w:numId w:val="1001"/>
        </w:numPr>
        <w:pStyle w:val="Compact"/>
      </w:pPr>
      <w:r>
        <w:t xml:space="preserve">To evaluate the impact of Monetary Authority of Singapore (MAS) regulations on standard analytical workflows.</w:t>
      </w:r>
    </w:p>
    <w:p>
      <w:pPr>
        <w:numPr>
          <w:ilvl w:val="0"/>
          <w:numId w:val="1001"/>
        </w:numPr>
        <w:pStyle w:val="Compact"/>
      </w:pPr>
      <w:r>
        <w:t xml:space="preserve">To simulate a portfolio analysis task focusing on Southeast Asian market integration.</w:t>
      </w:r>
    </w:p>
    <w:bookmarkEnd w:id="22"/>
    <w:bookmarkStart w:id="25" w:name="methodology"/>
    <w:p>
      <w:pPr>
        <w:pStyle w:val="Heading2"/>
      </w:pPr>
      <w:r>
        <w:t xml:space="preserve">Methodology</w:t>
      </w:r>
    </w:p>
    <w:p>
      <w:pPr>
        <w:pStyle w:val="FirstParagraph"/>
      </w:pPr>
      <w:r>
        <w:t xml:space="preserve">This report utilizes a mixed-method approach, combining qualitative assessment of industry standards with quantitative simulation of financial models. The "laboratory" setting is defined as the professional environment of a Tier-1 Bank or Asset Management Firm in Singapore.</w:t>
      </w:r>
    </w:p>
    <w:bookmarkStart w:id="23" w:name="data-sources-and-tools"/>
    <w:p>
      <w:pPr>
        <w:pStyle w:val="Heading3"/>
      </w:pPr>
      <w:r>
        <w:t xml:space="preserve">Data Sources and Tools</w:t>
      </w:r>
    </w:p>
    <w:p>
      <w:pPr>
        <w:numPr>
          <w:ilvl w:val="0"/>
          <w:numId w:val="1002"/>
        </w:numPr>
        <w:pStyle w:val="Compact"/>
      </w:pPr>
      <w:r>
        <w:rPr>
          <w:bCs/>
          <w:b/>
        </w:rPr>
        <w:t xml:space="preserve">Pricing Data:</w:t>
      </w:r>
      <w:r>
        <w:t xml:space="preserve"> </w:t>
      </w:r>
      <w:r>
        <w:t xml:space="preserve">Bloomberg Terminal and Refinitiv Eikon feeds specific to the Singapore Exchange (SGX).</w:t>
      </w:r>
    </w:p>
    <w:p>
      <w:pPr>
        <w:numPr>
          <w:ilvl w:val="0"/>
          <w:numId w:val="1002"/>
        </w:numPr>
        <w:pStyle w:val="Compact"/>
      </w:pPr>
      <w:r>
        <w:rPr>
          <w:bCs/>
          <w:b/>
        </w:rPr>
        <w:t xml:space="preserve">Regulatory Frameworks:</w:t>
      </w:r>
      <w:r>
        <w:t xml:space="preserve"> </w:t>
      </w:r>
      <w:r>
        <w:t xml:space="preserve">Official guidelines published by the Monetary Authority of Singapore (MAS).</w:t>
      </w:r>
    </w:p>
    <w:bookmarkEnd w:id="23"/>
    <w:bookmarkStart w:id="24" w:name="the-analytical-process"/>
    <w:p>
      <w:pPr>
        <w:pStyle w:val="Heading3"/>
      </w:pPr>
      <w:r>
        <w:t xml:space="preserve">The Analytical Process</w:t>
      </w:r>
    </w:p>
    <w:p>
      <w:pPr>
        <w:pStyle w:val="FirstParagraph"/>
      </w:pPr>
      <w:r>
        <w:t xml:space="preserve">The Financial Analyst was tasked with conducting a Due Diligence exercise for a hypothetical cross-border merger between a Singaporean fintech startup and an Indonesian logistics firm. This scenario was chosen to reflect the growing intra-ASEAN capital flows.</w:t>
      </w:r>
    </w:p>
    <w:bookmarkEnd w:id="24"/>
    <w:bookmarkEnd w:id="25"/>
    <w:bookmarkStart w:id="28" w:name="experimental-procedures"/>
    <w:p>
      <w:pPr>
        <w:pStyle w:val="Heading2"/>
      </w:pPr>
      <w:r>
        <w:t xml:space="preserve">Experimental Procedures: The Role of the Financial Analyst in Singapore</w:t>
      </w:r>
    </w:p>
    <w:p>
      <w:pPr>
        <w:pStyle w:val="FirstParagraph"/>
      </w:pPr>
      <w:r>
        <w:t xml:space="preserve">The role of a Financial Analyst in Singapore is distinct due to the city-state's status as a global wealth management hub. The following procedures were executed to demonstrate this role.</w:t>
      </w:r>
    </w:p>
    <w:bookmarkStart w:id="26" w:name="phase-1-macro-economic-contextualization"/>
    <w:p>
      <w:pPr>
        <w:pStyle w:val="Heading3"/>
      </w:pPr>
      <w:r>
        <w:t xml:space="preserve">Phase 1: Macro-Economic Contextualization</w:t>
      </w:r>
    </w:p>
    <w:p>
      <w:pPr>
        <w:pStyle w:val="FirstParagraph"/>
      </w:pPr>
      <w:r>
        <w:t xml:space="preserve">The initial step involved analyzing the macroeconomic indicators of Singapore, Singapore. Unlike analysts in larger continental markets, the Financial Analyst here must act as a bridge between global liquidity and regional growth. The analyst reviewed:</w:t>
      </w:r>
    </w:p>
    <w:p>
      <w:pPr>
        <w:numPr>
          <w:ilvl w:val="0"/>
          <w:numId w:val="1003"/>
        </w:numPr>
        <w:pStyle w:val="Compact"/>
      </w:pPr>
      <w:r>
        <w:rPr>
          <w:bCs/>
          <w:b/>
        </w:rPr>
        <w:t xml:space="preserve">GDP Growth Projections:</w:t>
      </w:r>
      <w:r>
        <w:t xml:space="preserve"> </w:t>
      </w:r>
      <w:r>
        <w:t xml:space="preserve">Analyzing SG’s reliance on trade and services.</w:t>
      </w:r>
    </w:p>
    <w:p>
      <w:pPr>
        <w:numPr>
          <w:ilvl w:val="0"/>
          <w:numId w:val="1003"/>
        </w:numPr>
        <w:pStyle w:val="Compact"/>
      </w:pPr>
      <w:r>
        <w:rPr>
          <w:bCs/>
          <w:b/>
        </w:rPr>
        <w:t xml:space="preserve">Currency Pegs:</w:t>
      </w:r>
      <w:r>
        <w:t xml:space="preserve"> </w:t>
      </w:r>
      <w:r>
        <w:t xml:space="preserve">Assessing the Singdollar (SGD) basket, as the MAS manages monetary policy via exchange rates rather than interest rates alone. This is a critical distinction for any Financial Analyst working in Singapore, Singapore.</w:t>
      </w:r>
    </w:p>
    <w:bookmarkEnd w:id="26"/>
    <w:bookmarkStart w:id="27" w:name="X94108dedefba7fd2466a366cf92f4a05352266b"/>
    <w:p>
      <w:pPr>
        <w:pStyle w:val="Heading3"/>
      </w:pPr>
      <w:r>
        <w:t xml:space="preserve">Phase 2: Regulatory Compliance and ESG Integration</w:t>
      </w:r>
    </w:p>
    <w:p>
      <w:pPr>
        <w:pStyle w:val="FirstParagraph"/>
      </w:pPr>
      <w:r>
        <w:t xml:space="preserve">Singapore has become a leader in Green Finance. The Lab Report notes that the Financial Analyst must integrate Environmental, Social, and Governance (ESG) metrics into traditional valuation models. In Singapore, this is not optional but driven by the MAS’s Sustainable Finance roadmap.</w:t>
      </w:r>
    </w:p>
    <w:p>
      <w:pPr>
        <w:pStyle w:val="BodyText"/>
      </w:pPr>
      <w:r>
        <w:t xml:space="preserve">Task</w:t>
      </w:r>
    </w:p>
    <w:bookmarkEnd w:id="27"/>
    <w:bookmarkEnd w:id="28"/>
    <w:p>
      <w:pPr>
        <w:pStyle w:val="BodyText"/>
      </w:pPr>
      <w:r>
        <w:t xml:space="preserve">Singapore Context</w:t>
      </w:r>
    </w:p>
    <w:p>
      <w:pPr>
        <w:pStyle w:val="BodyText"/>
      </w:pPr>
      <w:r>
        <w:t xml:space="preserve">Analyst Action</w:t>
      </w:r>
    </w:p>
    <w:p>
      <w:pPr>
        <w:pStyle w:val="BodyText"/>
      </w:pPr>
      <w:r>
        <w:t xml:space="preserve">&gt;</w:t>
      </w:r>
    </w:p>
    <w:bookmarkStart w:id="29" w:name="results"/>
    <w:p>
      <w:pPr>
        <w:pStyle w:val="Heading2"/>
      </w:pPr>
      <w:r>
        <w:t xml:space="preserve">Results and Observations</w:t>
      </w:r>
    </w:p>
    <w:p>
      <w:pPr>
        <w:pStyle w:val="FirstParagraph"/>
      </w:pPr>
      <w:r>
        <w:t xml:space="preserve">The simulation yielded several key observations regarding the proficiency of a Financial Analyst in this region:</w:t>
      </w:r>
    </w:p>
    <w:p>
      <w:pPr>
        <w:numPr>
          <w:ilvl w:val="0"/>
          <w:numId w:val="1004"/>
        </w:numPr>
        <w:pStyle w:val="Compact"/>
      </w:pPr>
      <w:r>
        <w:rPr>
          <w:bCs/>
          <w:b/>
        </w:rPr>
        <w:t xml:space="preserve">Digital-First Mindset:</w:t>
      </w:r>
      <w:r>
        <w:t xml:space="preserve"> </w:t>
      </w:r>
      <w:r>
        <w:t xml:space="preserve">The Singaporean market is highly digitized. The Financial Analyst must be proficient in Python, SQL, and advanced Excel macros. Manual data entry was found to be obsolete; automation is the standard.</w:t>
      </w:r>
    </w:p>
    <w:p>
      <w:pPr>
        <w:numPr>
          <w:ilvl w:val="0"/>
          <w:numId w:val="1004"/>
        </w:numPr>
        <w:pStyle w:val="Compact"/>
      </w:pPr>
      <w:r>
        <w:rPr>
          <w:bCs/>
          <w:b/>
        </w:rPr>
        <w:t xml:space="preserve">Cross-Border Complexity:</w:t>
      </w:r>
      <w:r>
        <w:t xml:space="preserve"> </w:t>
      </w:r>
      <w:r>
        <w:t xml:space="preserve">A significant portion of a Financial Analyst’s time in Singapore is spent navigating tax treaties and repatriation rules between Singapore and neighboring countries (Malaysia, Indonesia, Thailand).</w:t>
      </w:r>
    </w:p>
    <w:p>
      <w:pPr>
        <w:numPr>
          <w:ilvl w:val="0"/>
          <w:numId w:val="1004"/>
        </w:numPr>
        <w:pStyle w:val="Compact"/>
      </w:pPr>
      <w:r>
        <w:rPr>
          <w:bCs/>
          <w:b/>
        </w:rPr>
        <w:t xml:space="preserve">Risk Aversion Profile:</w:t>
      </w:r>
      <w:r>
        <w:t xml:space="preserve"> </w:t>
      </w:r>
      <w:r>
        <w:t xml:space="preserve">Institutional investors in Singapore tend to be conservative regarding emerging market risks. The Financial Analyst must provide robust hedging strategies involving currency forwards and options.</w:t>
      </w:r>
    </w:p>
    <w:bookmarkEnd w:id="29"/>
    <w:bookmarkStart w:id="30" w:name="discussion"/>
    <w:p>
      <w:pPr>
        <w:pStyle w:val="Heading2"/>
      </w:pPr>
      <w:r>
        <w:t xml:space="preserve">Discussion: Specifics of the Singapore, Singapore Market</w:t>
      </w:r>
    </w:p>
    <w:p>
      <w:pPr>
        <w:pStyle w:val="FirstParagraph"/>
      </w:pPr>
      <w:r>
        <w:t xml:space="preserve">The term "Singapore, Singapore" emphasizes the city-state's unique sovereignty in financial regulation. The Lab Report highlights that a Financial Analyst cannot simply apply Western valuation models without modification.</w:t>
      </w:r>
    </w:p>
    <w:p>
      <w:pPr>
        <w:pStyle w:val="BodyText"/>
      </w:pPr>
      <w:r>
        <w:rPr>
          <w:bCs/>
          <w:b/>
        </w:rPr>
        <w:t xml:space="preserve">The Family Office Factor:</w:t>
      </w:r>
    </w:p>
    <w:p>
      <w:pPr>
        <w:pStyle w:val="BodyText"/>
      </w:pPr>
      <w:r>
        <w:t xml:space="preserve">Singapore has seen an influx of Family Offices seeking to diversify away from China and traditional Western markets. Consequently, the modern Financial Analyst in Singapore is increasingly involved in private equity and direct asset allocation rather than just public market trading. This shift requires a broader skill set including legal structuring knowledge and tax optimization.</w:t>
      </w:r>
    </w:p>
    <w:p>
      <w:pPr>
        <w:pStyle w:val="BodyText"/>
      </w:pPr>
      <w:r>
        <w:rPr>
          <w:bCs/>
          <w:b/>
        </w:rPr>
        <w:t xml:space="preserve">Talent Competition:</w:t>
      </w:r>
    </w:p>
    <w:p>
      <w:pPr>
        <w:pStyle w:val="BodyText"/>
      </w:pPr>
      <w:r>
        <w:t xml:space="preserve">The demand for skilled Financial Analysts in Singapore exceeds supply, particularly for those with fintech expertise. The compensation package often includes performance bonuses linked to AUM (Assets Under Management) growth in the Asia-Pacific region. Therefore, the Analyst’s role is not just analytical but also client-facing and strategic.</w:t>
      </w:r>
    </w:p>
    <w:bookmarkEnd w:id="30"/>
    <w:bookmarkStart w:id="31" w:name="conclusion"/>
    <w:p>
      <w:pPr>
        <w:pStyle w:val="Heading2"/>
      </w:pPr>
      <w:r>
        <w:t xml:space="preserve">Conclusion</w:t>
      </w:r>
    </w:p>
    <w:p>
      <w:pPr>
        <w:pStyle w:val="FirstParagraph"/>
      </w:pPr>
      <w:r>
        <w:t xml:space="preserve">This laboratory report confirms that the role of a Financial Analyst in Singapore, Singapore is multifaceted and highly specialized. It requires a synthesis of traditional accounting skills, regulatory compliance awareness (MAS), and regional economic insight.</w:t>
      </w:r>
    </w:p>
    <w:p>
      <w:pPr>
        <w:pStyle w:val="BodyText"/>
      </w:pPr>
      <w:r>
        <w:t xml:space="preserve">The findings suggest that future success for Financial Analysts in this region depends on adaptability to green finance standards and proficiency in digital data analytics. For institutions operating in Singapore, investing in analysts who understand the intricate web of ASEAN economics is crucial for maintaining competitive advantage.</w:t>
      </w:r>
    </w:p>
    <w:p>
      <w:pPr>
        <w:pStyle w:val="BodyText"/>
      </w:pPr>
      <w:r>
        <w:t xml:space="preserve">In summary, the "Lab Report" on this subject demonstrates that while the core principles of finance remain constant, their application by a Financial Analyst is distinctly shaped by the vibrant and regulated environment of Singapore, Singapore.</w:t>
      </w:r>
    </w:p>
    <w:bookmarkEnd w:id="31"/>
    <w:bookmarkStart w:id="32" w:name="references"/>
    <w:p>
      <w:pPr>
        <w:pStyle w:val="Heading2"/>
      </w:pPr>
      <w:r>
        <w:t xml:space="preserve">References and Appendix</w:t>
      </w:r>
    </w:p>
    <w:p>
      <w:pPr>
        <w:numPr>
          <w:ilvl w:val="0"/>
          <w:numId w:val="1005"/>
        </w:numPr>
        <w:pStyle w:val="Compact"/>
      </w:pPr>
      <w:r>
        <w:rPr>
          <w:bCs/>
          <w:b/>
        </w:rPr>
        <w:t xml:space="preserve">MAS Guidelines on Anti-Money Laundering:</w:t>
      </w:r>
      <w:r>
        <w:t xml:space="preserve"> </w:t>
      </w:r>
      <w:r>
        <w:t xml:space="preserve">Monetary Authority of Singapore.</w:t>
      </w:r>
    </w:p>
    <w:p>
      <w:pPr>
        <w:numPr>
          <w:ilvl w:val="0"/>
          <w:numId w:val="1005"/>
        </w:numPr>
        <w:pStyle w:val="Compact"/>
      </w:pPr>
      <w:r>
        <w:rPr>
          <w:bCs/>
          <w:b/>
        </w:rPr>
        <w:t xml:space="preserve">Singapore Economic Review 2023:</w:t>
      </w:r>
      <w:r>
        <w:t xml:space="preserve"> </w:t>
      </w:r>
      <w:r>
        <w:t xml:space="preserve">Singapore Department of Statistics.</w:t>
      </w:r>
    </w:p>
    <w:p>
      <w:pPr>
        <w:numPr>
          <w:ilvl w:val="0"/>
          <w:numId w:val="1005"/>
        </w:numPr>
        <w:pStyle w:val="Compact"/>
      </w:pPr>
      <w:r>
        <w:rPr>
          <w:bCs/>
          <w:b/>
        </w:rPr>
        <w:t xml:space="preserve">Bloomberg Market Concepts (BMC):</w:t>
      </w:r>
      <w:r>
        <w:t xml:space="preserve"> </w:t>
      </w:r>
      <w:r>
        <w:t xml:space="preserve">Regional Focus Module.</w:t>
      </w:r>
    </w:p>
    <w:p>
      <w:pPr>
        <w:pStyle w:val="FirstParagraph"/>
      </w:pPr>
      <w:r>
        <w:t xml:space="preserve">End of Document. Generated for Simulation Purposes.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Simulation in Singapore</dc:title>
  <dc:creator/>
  <dc:language>en</dc:language>
  <cp:keywords/>
  <dcterms:created xsi:type="dcterms:W3CDTF">2026-07-29T04:33:05Z</dcterms:created>
  <dcterms:modified xsi:type="dcterms:W3CDTF">2026-07-29T04:33:05Z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