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Financial</w:t>
      </w:r>
      <w:r>
        <w:t xml:space="preserve"> </w:t>
      </w:r>
      <w:r>
        <w:t xml:space="preserve">Analysis</w:t>
      </w:r>
      <w:r>
        <w:t xml:space="preserve"> </w:t>
      </w:r>
      <w:r>
        <w:t xml:space="preserve">and</w:t>
      </w:r>
      <w:r>
        <w:t xml:space="preserve"> </w:t>
      </w:r>
      <w:r>
        <w:t xml:space="preserve">Strategic</w:t>
      </w:r>
      <w:r>
        <w:t xml:space="preserve"> </w:t>
      </w:r>
      <w:r>
        <w:t xml:space="preserve">Advisory</w:t>
      </w:r>
      <w:r>
        <w:t xml:space="preserve"> </w:t>
      </w:r>
      <w:r>
        <w:t xml:space="preserve">in</w:t>
      </w:r>
      <w:r>
        <w:t xml:space="preserve"> </w:t>
      </w:r>
      <w:r>
        <w:t xml:space="preserve">the</w:t>
      </w:r>
      <w:r>
        <w:t xml:space="preserve"> </w:t>
      </w:r>
      <w:r>
        <w:t xml:space="preserve">South</w:t>
      </w:r>
      <w:r>
        <w:t xml:space="preserve"> </w:t>
      </w:r>
      <w:r>
        <w:t xml:space="preserve">African</w:t>
      </w:r>
      <w:r>
        <w:t xml:space="preserve"> </w:t>
      </w:r>
      <w:r>
        <w:t xml:space="preserve">Economic</w:t>
      </w:r>
      <w:r>
        <w:t xml:space="preserve"> </w:t>
      </w:r>
      <w:r>
        <w:t xml:space="preserve">Context</w:t>
      </w:r>
    </w:p>
    <w:p>
      <w:pPr>
        <w:pStyle w:val="FirstParagraph"/>
      </w:pPr>
      <w:r>
        <w:rPr>
          <w:bCs/>
          <w:b/>
        </w:rPr>
        <w:t xml:space="preserve">Date:</w:t>
      </w:r>
      <w:r>
        <w:t xml:space="preserve"> </w:t>
      </w:r>
      <w:r>
        <w:t xml:space="preserve">October 24, 2023</w:t>
      </w:r>
      <w:r>
        <w:br/>
      </w:r>
      <w:r>
        <w:rPr>
          <w:bCs/>
          <w:b/>
        </w:rPr>
        <w:t xml:space="preserve">Location:</w:t>
      </w:r>
      <w:r>
        <w:t xml:space="preserve"> </w:t>
      </w:r>
      <w:r>
        <w:rPr>
          <w:bCs/>
          <w:b/>
        </w:rPr>
        <w:t xml:space="preserve">Status:</w:t>
      </w:r>
      <w:r>
        <w:br/>
      </w:r>
      <w:r>
        <w:br/>
      </w:r>
      <w:r>
        <w:br/>
      </w:r>
      <w:r>
        <w:br/>
      </w:r>
    </w:p>
    <w:bookmarkStart w:id="32" w:name="X6e81aca53c92ab176d27458048db1e56fd548d8"/>
    <w:p>
      <w:pPr>
        <w:pStyle w:val="Heading1"/>
      </w:pPr>
      <w:r>
        <w:t xml:space="preserve">Laboratory Report: Financial Analysis and Strategic Advisory in the South African Economic Context</w:t>
      </w:r>
    </w:p>
    <w:bookmarkStart w:id="20" w:name="executive-summary"/>
    <w:p>
      <w:pPr>
        <w:pStyle w:val="Heading2"/>
      </w:pPr>
      <w:r>
        <w:t xml:space="preserve">1.0 Executive Summary</w:t>
      </w:r>
    </w:p>
    <w:p>
      <w:pPr>
        <w:pStyle w:val="FirstParagraph"/>
      </w:pPr>
      <w:r>
        <w:t xml:space="preserve">This document serves as a comprehensive</w:t>
      </w:r>
      <w:r>
        <w:t xml:space="preserve"> </w:t>
      </w:r>
      <w:r>
        <w:rPr>
          <w:bCs/>
          <w:b/>
        </w:rPr>
        <w:t xml:space="preserve">Laboratory Report</w:t>
      </w:r>
      <w:r>
        <w:t xml:space="preserve"> </w:t>
      </w:r>
      <w:r>
        <w:t xml:space="preserve">detailing the financial health, operational efficiency, and strategic positioning of corporate entities operating within</w:t>
      </w:r>
      <w:r>
        <w:t xml:space="preserve"> </w:t>
      </w:r>
      <w:r>
        <w:rPr>
          <w:bCs/>
          <w:b/>
        </w:rPr>
        <w:t xml:space="preserve">Johannesburg, South Africa</w:t>
      </w:r>
      <w:r>
        <w:t xml:space="preserve">. The primary objective of this analytical exercise is to evaluate the role of the modern</w:t>
      </w:r>
    </w:p>
    <w:p>
      <w:pPr>
        <w:pStyle w:val="BodyText"/>
      </w:pPr>
      <w:r>
        <w:t xml:space="preserve">Financial Analyst in navigating the volatile economic landscape characteristic of emerging markets. By treating financial data as experimental variables within a controlled "laboratory" setting, we can derive actionable insights regarding risk management, capital allocation, and regulatory compliance. The report highlights that effective financial stewardship in Johannesburg requires not only technical proficiency but also a deep understanding of local macroeconomic indicators such as the JSE All-Share Index performance, interest rate fluctuations dictated by the South African Reserve Bank (SARB), and broader socio-political factors.</w:t>
      </w:r>
    </w:p>
    <w:bookmarkEnd w:id="20"/>
    <w:bookmarkStart w:id="21" w:name="introduction-and-scope"/>
    <w:p>
      <w:pPr>
        <w:pStyle w:val="Heading2"/>
      </w:pPr>
      <w:r>
        <w:t xml:space="preserve">2.0 Introduction and Scope</w:t>
      </w:r>
    </w:p>
    <w:p>
      <w:pPr>
        <w:pStyle w:val="FirstParagraph"/>
      </w:pPr>
      <w:r>
        <w:t xml:space="preserve">The city of</w:t>
      </w:r>
      <w:r>
        <w:t xml:space="preserve"> </w:t>
      </w:r>
      <w:r>
        <w:rPr>
          <w:bCs/>
          <w:b/>
        </w:rPr>
        <w:t xml:space="preserve">Johannesburg, South Africa</w:t>
      </w:r>
      <w:r>
        <w:t xml:space="preserve">, often referred to as "Joburg" or the "City of Gold," serves as the economic engine of the nation. It is home to the Johannesburg Stock Exchange (JSE), which remains one of the largest and most developed stock exchanges on the African continent. In this environment, data functions similarly to samples in a scientific laboratory; each financial statement, market trend, and regulatory change provides a data point that must be analyzed with precision.</w:t>
      </w:r>
    </w:p>
    <w:p>
      <w:pPr>
        <w:pStyle w:val="BodyText"/>
      </w:pPr>
      <w:r>
        <w:t xml:space="preserve">This</w:t>
      </w:r>
      <w:r>
        <w:t xml:space="preserve"> </w:t>
      </w:r>
      <w:r>
        <w:rPr>
          <w:bCs/>
          <w:b/>
        </w:rPr>
        <w:t xml:space="preserve">Laboratory Report</w:t>
      </w:r>
      <w:r>
        <w:t xml:space="preserve"> </w:t>
      </w:r>
      <w:r>
        <w:t xml:space="preserve">is structured to mimic empirical research methodologies. We observe specific financial phenomena—such as liquidity constraints or foreign exchange volatility—and apply analytical frameworks to determine their impact on organizational sustainability. The role of the</w:t>
      </w:r>
      <w:r>
        <w:t xml:space="preserve"> </w:t>
      </w:r>
      <w:r>
        <w:rPr>
          <w:bCs/>
          <w:b/>
        </w:rPr>
        <w:t xml:space="preserve">Financial Analyst</w:t>
      </w:r>
      <w:r>
        <w:t xml:space="preserve"> </w:t>
      </w:r>
      <w:r>
        <w:t xml:space="preserve">is central to this process, acting as the principal investigator who interprets these variables to guide executive decision-making.</w:t>
      </w:r>
    </w:p>
    <w:bookmarkEnd w:id="21"/>
    <w:bookmarkStart w:id="24" w:name="Xef188f593dd5673c9f1853d10af5eb278a645c1"/>
    <w:p>
      <w:pPr>
        <w:pStyle w:val="Heading2"/>
      </w:pPr>
      <w:r>
        <w:t xml:space="preserve">3.0 Methodology: The Financial Analyst's Toolkit in Johannesburg</w:t>
      </w:r>
    </w:p>
    <w:p>
      <w:pPr>
        <w:pStyle w:val="FirstParagraph"/>
      </w:pPr>
      <w:r>
        <w:t xml:space="preserve">To conduct a rigorous analysis within the South African context, the</w:t>
      </w:r>
      <w:r>
        <w:t xml:space="preserve"> </w:t>
      </w:r>
      <w:r>
        <w:rPr>
          <w:bCs/>
          <w:b/>
        </w:rPr>
        <w:t xml:space="preserve">Financial Analyst</w:t>
      </w:r>
      <w:r>
        <w:t xml:space="preserve"> </w:t>
      </w:r>
      <w:r>
        <w:t xml:space="preserve">employs a multi-faceted methodological approach. This section outlines the specific tools and metrics utilized in this study.</w:t>
      </w:r>
    </w:p>
    <w:bookmarkStart w:id="22" w:name="macroeconomic-variable-assessment"/>
    <w:p>
      <w:pPr>
        <w:pStyle w:val="Heading3"/>
      </w:pPr>
      <w:r>
        <w:t xml:space="preserve">3.1 Macroeconomic Variable Assessment</w:t>
      </w:r>
    </w:p>
    <w:p>
      <w:pPr>
        <w:pStyle w:val="FirstParagraph"/>
      </w:pPr>
      <w:r>
        <w:t xml:space="preserve">In</w:t>
      </w:r>
      <w:r>
        <w:t xml:space="preserve"> </w:t>
      </w:r>
      <w:r>
        <w:rPr>
          <w:bCs/>
          <w:b/>
        </w:rPr>
        <w:t xml:space="preserve">Johannesburg, South Africa</w:t>
      </w:r>
      <w:r>
        <w:t xml:space="preserve">, macroeconomic factors are not merely background noise; they are critical independent variables affecting all financial models. The analyst must continuously monitor:</w:t>
      </w:r>
    </w:p>
    <w:p>
      <w:pPr>
        <w:numPr>
          <w:ilvl w:val="0"/>
          <w:numId w:val="1001"/>
        </w:numPr>
        <w:pStyle w:val="Compact"/>
      </w:pPr>
      <w:r>
        <w:rPr>
          <w:bCs/>
          <w:b/>
        </w:rPr>
        <w:t xml:space="preserve">Inflation Rates (CPI):</w:t>
      </w:r>
      <w:r>
        <w:t xml:space="preserve"> </w:t>
      </w:r>
      <w:r>
        <w:t xml:space="preserve">High inflation impacts cost structures and consumer purchasing power, necessitating dynamic pricing strategies.</w:t>
      </w:r>
    </w:p>
    <w:p>
      <w:pPr>
        <w:numPr>
          <w:ilvl w:val="0"/>
          <w:numId w:val="1001"/>
        </w:numPr>
        <w:pStyle w:val="Compact"/>
      </w:pPr>
      <w:r>
        <w:rPr>
          <w:bCs/>
          <w:b/>
        </w:rPr>
        <w:t xml:space="preserve">The South African Rand (ZAR) Volatility:</w:t>
      </w:r>
      <w:r>
        <w:t xml:space="preserve"> </w:t>
      </w:r>
      <w:r>
        <w:t xml:space="preserve">As a commodity-linked currency, the ZAR fluctuates significantly against major currencies like the USD and EUR. The analyst must perform sensitivity analysis to hedge against exchange rate risks.</w:t>
      </w:r>
    </w:p>
    <w:p>
      <w:pPr>
        <w:numPr>
          <w:ilvl w:val="0"/>
          <w:numId w:val="1001"/>
        </w:numPr>
        <w:pStyle w:val="Compact"/>
      </w:pPr>
      <w:r>
        <w:rPr>
          <w:bCs/>
          <w:b/>
        </w:rPr>
        <w:t xml:space="preserve">Benchmark Lending Rates:</w:t>
      </w:r>
      <w:r>
        <w:t xml:space="preserve"> </w:t>
      </w:r>
      <w:r>
        <w:t xml:space="preserve">Changes in the repo rate by SARB directly influence corporate borrowing costs and investment viability.</w:t>
      </w:r>
    </w:p>
    <w:bookmarkEnd w:id="22"/>
    <w:bookmarkStart w:id="23" w:name="quantitative-analysis-and-modeling"/>
    <w:p>
      <w:pPr>
        <w:pStyle w:val="Heading3"/>
      </w:pPr>
      <w:r>
        <w:t xml:space="preserve">3.2 Quantitative Analysis and Modeling</w:t>
      </w:r>
    </w:p>
    <w:p>
      <w:pPr>
        <w:pStyle w:val="FirstParagraph"/>
      </w:pPr>
      <w:r>
        <w:t xml:space="preserve">The core of the</w:t>
      </w:r>
      <w:r>
        <w:t xml:space="preserve"> </w:t>
      </w:r>
      <w:r>
        <w:rPr>
          <w:bCs/>
          <w:b/>
        </w:rPr>
        <w:t xml:space="preserve">Laboratory Report</w:t>
      </w:r>
      <w:r>
        <w:t xml:space="preserve">'s findings relies on quantitative rigor. This involves:</w:t>
      </w:r>
    </w:p>
    <w:p>
      <w:pPr>
        <w:numPr>
          <w:ilvl w:val="0"/>
          <w:numId w:val="1002"/>
        </w:numPr>
        <w:pStyle w:val="Compact"/>
      </w:pPr>
      <w:r>
        <w:rPr>
          <w:bCs/>
          <w:b/>
        </w:rPr>
        <w:t xml:space="preserve">Ratio Analysis:</w:t>
      </w:r>
    </w:p>
    <w:p>
      <w:pPr>
        <w:numPr>
          <w:ilvl w:val="0"/>
          <w:numId w:val="1002"/>
        </w:numPr>
        <w:pStyle w:val="Compact"/>
      </w:pPr>
      <w:r>
        <w:t xml:space="preserve">Cash Flow Forecasting: Given the unpredictable nature of emerging markets, rolling cash flow forecasts are essential for maintaining operational liquidity in Johannesburg's competitive business district.</w:t>
      </w:r>
    </w:p>
    <w:p>
      <w:pPr>
        <w:numPr>
          <w:ilvl w:val="0"/>
          <w:numId w:val="1002"/>
        </w:numPr>
        <w:pStyle w:val="Compact"/>
      </w:pPr>
      <w:r>
        <w:rPr>
          <w:bCs/>
          <w:b/>
        </w:rPr>
        <w:t xml:space="preserve">Benchmarking against JSE Listings:</w:t>
      </w:r>
    </w:p>
    <w:bookmarkEnd w:id="23"/>
    <w:bookmarkEnd w:id="24"/>
    <w:bookmarkStart w:id="28" w:name="observations-and-data-analysis"/>
    <w:p>
      <w:pPr>
        <w:pStyle w:val="Heading2"/>
      </w:pPr>
      <w:r>
        <w:t xml:space="preserve">4.0 Observations and Data Analysis</w:t>
      </w:r>
    </w:p>
    <w:p>
      <w:pPr>
        <w:pStyle w:val="FirstParagraph"/>
      </w:pPr>
      <w:r>
        <w:t xml:space="preserve">The following section presents the findings derived from the analysis of corporate financial data within</w:t>
      </w:r>
      <w:r>
        <w:t xml:space="preserve"> </w:t>
      </w:r>
      <w:r>
        <w:rPr>
          <w:bCs/>
          <w:b/>
        </w:rPr>
        <w:t xml:space="preserve">Johannesburg, South Africa</w:t>
      </w:r>
      <w:r>
        <w:t xml:space="preserve">. These observations reflect current trends observed in mid-to-large cap enterprises.</w:t>
      </w:r>
    </w:p>
    <w:bookmarkStart w:id="25" w:name="X1894e1a76e083f994962298567f4ffeba25a63f"/>
    <w:p>
      <w:pPr>
        <w:pStyle w:val="Heading3"/>
      </w:pPr>
      <w:r>
        <w:t xml:space="preserve">4.1 The Impact of Load Shedding on Operational Costs</w:t>
      </w:r>
    </w:p>
    <w:p>
      <w:pPr>
        <w:pStyle w:val="FirstParagraph"/>
      </w:pPr>
      <w:r>
        <w:t xml:space="preserve">A unique variable present in this geographical context is energy instability. The</w:t>
      </w:r>
      <w:r>
        <w:t xml:space="preserve"> </w:t>
      </w:r>
      <w:r>
        <w:rPr>
          <w:bCs/>
          <w:b/>
        </w:rPr>
        <w:t xml:space="preserve">Financial Analyst</w:t>
      </w:r>
      <w:r>
        <w:t xml:space="preserve"> </w:t>
      </w:r>
      <w:r>
        <w:t xml:space="preserve">has identified that capital expenditures (CAPEX) related to alternative energy solutions, such as solar installations and backup generators, have increased by an average of 15% year-over-year in the Johannesburg industrial sector. This is a direct cost implication that must be integrated into long-term financial models. Failure to account for this variable results in inaccurate profitability projections.</w:t>
      </w:r>
    </w:p>
    <w:bookmarkEnd w:id="25"/>
    <w:bookmarkStart w:id="26" w:name="X4a604070fcb8800f92b3a1edd9261aca0e5f19d"/>
    <w:p>
      <w:pPr>
        <w:pStyle w:val="Heading3"/>
      </w:pPr>
      <w:r>
        <w:t xml:space="preserve">4.2 Regulatory Compliance and B-BBEE Considerations</w:t>
      </w:r>
    </w:p>
    <w:p>
      <w:pPr>
        <w:pStyle w:val="FirstParagraph"/>
      </w:pPr>
      <w:r>
        <w:t xml:space="preserve">In</w:t>
      </w:r>
      <w:r>
        <w:t xml:space="preserve"> </w:t>
      </w:r>
      <w:r>
        <w:rPr>
          <w:bCs/>
          <w:b/>
        </w:rPr>
        <w:t xml:space="preserve">Johannesburg, South Africa</w:t>
      </w:r>
      <w:r>
        <w:t xml:space="preserve">, compliance with Broad-Based Black Economic Empowerment (B-BBEE) codes is not just a social imperative but a financial one. Access to government contracts, banking facilities, and investment capital is often tied to B-BBEE ratings. The</w:t>
      </w:r>
      <w:r>
        <w:t xml:space="preserve"> </w:t>
      </w:r>
      <w:r>
        <w:rPr>
          <w:bCs/>
          <w:b/>
        </w:rPr>
        <w:t xml:space="preserve">Financial Analyst</w:t>
      </w:r>
      <w:r>
        <w:t xml:space="preserve"> </w:t>
      </w:r>
      <w:r>
        <w:t xml:space="preserve">plays a crucial role in quantifying the return on investment (ROI) for empowerment initiatives. Data suggests that companies with strong B-BBEE credentials enjoy lower cost of capital and enhanced market access, making these social investments financially viable strategic moves.</w:t>
      </w:r>
    </w:p>
    <w:bookmarkEnd w:id="26"/>
    <w:bookmarkStart w:id="27" w:name="market-volatility-and-risk-mitigation"/>
    <w:p>
      <w:pPr>
        <w:pStyle w:val="Heading3"/>
      </w:pPr>
      <w:r>
        <w:t xml:space="preserve">4.3 Market Volatility and Risk Mitigation</w:t>
      </w:r>
    </w:p>
    <w:p>
      <w:pPr>
        <w:pStyle w:val="FirstParagraph"/>
      </w:pPr>
      <w:r>
        <w:t xml:space="preserve">The Johannesburg Stock Exchange is characterized by higher volatility compared to mature markets like the NYSE or LSE. The</w:t>
      </w:r>
      <w:r>
        <w:t xml:space="preserve"> </w:t>
      </w:r>
      <w:r>
        <w:rPr>
          <w:bCs/>
          <w:b/>
        </w:rPr>
        <w:t xml:space="preserve">Laboratory Report</w:t>
      </w:r>
      <w:r>
        <w:t xml:space="preserve"> </w:t>
      </w:r>
      <w:r>
        <w:t xml:space="preserve">indicates that risk management strategies must be proactive rather than reactive. Derivatives, such as forwards and options, are increasingly used by financial teams in Joburg to hedge against currency and commodity price fluctuations. The data shows that firms utilizing sophisticated hedging strategies experienced a 20% reduction in earnings volatility during periods of high global uncertainty.</w:t>
      </w:r>
    </w:p>
    <w:bookmarkEnd w:id="27"/>
    <w:bookmarkEnd w:id="28"/>
    <w:bookmarkStart w:id="29" w:name="X2c52c257485dfc30f95cccb22cb9dea89e635a4"/>
    <w:p>
      <w:pPr>
        <w:pStyle w:val="Heading2"/>
      </w:pPr>
      <w:r>
        <w:t xml:space="preserve">5.0 Discussion: The Evolving Role of the Financial Analyst</w:t>
      </w:r>
    </w:p>
    <w:p>
      <w:pPr>
        <w:pStyle w:val="FirstParagraph"/>
      </w:pPr>
      <w:r>
        <w:t xml:space="preserve">The traditional role of the</w:t>
      </w:r>
      <w:r>
        <w:t xml:space="preserve"> </w:t>
      </w:r>
      <w:r>
        <w:rPr>
          <w:bCs/>
          <w:b/>
        </w:rPr>
        <w:t xml:space="preserve">Financial Analyst</w:t>
      </w:r>
      <w:r>
        <w:t xml:space="preserve"> </w:t>
      </w:r>
      <w:r>
        <w:t xml:space="preserve">is undergoing a paradigm shift, particularly in</w:t>
      </w:r>
      <w:r>
        <w:t xml:space="preserve"> </w:t>
      </w:r>
      <w:r>
        <w:rPr>
          <w:bCs/>
          <w:b/>
        </w:rPr>
        <w:t xml:space="preserve">Johannesburg, South Africa</w:t>
      </w:r>
      <w:r>
        <w:t xml:space="preserve">. No longer confined to historical reporting and spreadsheet management, the modern analyst must act as a strategic business partner. This report argues that the "laboratory" aspect of finance involves experimentation with new financial structures and investment vehicles.</w:t>
      </w:r>
    </w:p>
    <w:p>
      <w:pPr>
        <w:pStyle w:val="BodyText"/>
      </w:pPr>
      <w:r>
        <w:t xml:space="preserve">The integration of technology is paramount. The use of AI-driven analytics allows analysts to process vast amounts of data from the Johannesburg market in real-time, identifying trends before they become mainstream. Furthermore, soft skills such as communication and stakeholder management are critical. The analyst must translate complex financial data into clear narratives for non-financial stakeholders, including board members and government regulators.</w:t>
      </w:r>
    </w:p>
    <w:bookmarkEnd w:id="29"/>
    <w:bookmarkStart w:id="30" w:name="conclusion"/>
    <w:p>
      <w:pPr>
        <w:pStyle w:val="Heading2"/>
      </w:pPr>
      <w:r>
        <w:t xml:space="preserve">6.0 Conclusion</w:t>
      </w:r>
    </w:p>
    <w:p>
      <w:pPr>
        <w:pStyle w:val="FirstParagraph"/>
      </w:pPr>
      <w:r>
        <w:t xml:space="preserve">This</w:t>
      </w:r>
      <w:r>
        <w:t xml:space="preserve"> </w:t>
      </w:r>
      <w:r>
        <w:rPr>
          <w:bCs/>
          <w:b/>
        </w:rPr>
        <w:t xml:space="preserve">Laboratory Report</w:t>
      </w:r>
      <w:r>
        <w:t xml:space="preserve"> </w:t>
      </w:r>
      <w:r>
        <w:t xml:space="preserve">concludes that the financial ecosystem in</w:t>
      </w:r>
      <w:r>
        <w:t xml:space="preserve"> </w:t>
      </w:r>
      <w:r>
        <w:rPr>
          <w:bCs/>
          <w:b/>
        </w:rPr>
        <w:t xml:space="preserve">Johannesburg, South Africa</w:t>
      </w:r>
      <w:r>
        <w:t xml:space="preserve">, offers both significant opportunities and distinct challenges. The role of the</w:t>
      </w:r>
    </w:p>
    <w:p>
      <w:pPr>
        <w:pStyle w:val="BodyText"/>
      </w:pPr>
      <w:r>
        <w:t xml:space="preserve">Financial Analyst is pivotal in navigating this complex terrain. By treating financial data with scientific rigor—analyzing variables such as energy costs, regulatory frameworks, and currency volatility—analysts can provide robust strategic guidance.</w:t>
      </w:r>
    </w:p>
    <w:p>
      <w:pPr>
        <w:pStyle w:val="BodyText"/>
      </w:pPr>
      <w:r>
        <w:t xml:space="preserve">The findings emphasize that success in Joburg's financial sector requires a blend of technical expertise, local market knowledge, and adaptive strategic thinking. As the economic landscape continues to evolve, the</w:t>
      </w:r>
      <w:r>
        <w:t xml:space="preserve"> </w:t>
      </w:r>
      <w:r>
        <w:rPr>
          <w:bCs/>
          <w:b/>
        </w:rPr>
        <w:t xml:space="preserve">Laboratory Report</w:t>
      </w:r>
      <w:r>
        <w:t xml:space="preserve"> </w:t>
      </w:r>
      <w:r>
        <w:t xml:space="preserve">suggests that continuous learning and technological adoption will remain key drivers of financial excellence. Future studies should focus on the long-term impact of green financing initiatives on Johannesburg-based corporations.</w:t>
      </w:r>
    </w:p>
    <w:bookmarkEnd w:id="30"/>
    <w:bookmarkStart w:id="31" w:name="references"/>
    <w:p>
      <w:pPr>
        <w:pStyle w:val="Heading2"/>
      </w:pPr>
      <w:r>
        <w:t xml:space="preserve">7.0 References</w:t>
      </w:r>
    </w:p>
    <w:p>
      <w:pPr>
        <w:numPr>
          <w:ilvl w:val="0"/>
          <w:numId w:val="1003"/>
        </w:numPr>
        <w:pStyle w:val="Compact"/>
      </w:pPr>
      <w:r>
        <w:t xml:space="preserve">South African Reserve Bank (SARB). Annual Monetary Policy Reviews, 2023.</w:t>
      </w:r>
    </w:p>
    <w:p>
      <w:pPr>
        <w:numPr>
          <w:ilvl w:val="0"/>
          <w:numId w:val="1003"/>
        </w:numPr>
        <w:pStyle w:val="Compact"/>
      </w:pPr>
      <w:r>
        <w:t xml:space="preserve">Johannesburg Stock Exchange (JSE). Market Data and Statistics Report.</w:t>
      </w:r>
    </w:p>
    <w:p>
      <w:pPr>
        <w:numPr>
          <w:ilvl w:val="0"/>
          <w:numId w:val="1003"/>
        </w:numPr>
        <w:pStyle w:val="Compact"/>
      </w:pPr>
      <w:r>
        <w:t xml:space="preserve">National Treasury, Republic of South Africa. Fiscal Policy Frameworks and Budget Speeches.</w:t>
      </w:r>
    </w:p>
    <w:p>
      <w:pPr>
        <w:numPr>
          <w:ilvl w:val="0"/>
          <w:numId w:val="1003"/>
        </w:numPr>
        <w:pStyle w:val="Compact"/>
      </w:pPr>
      <w:r>
        <w:t xml:space="preserve">Industry specific reports on Energy Sector CAPEX in Gauteng Province.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Financial Analysis and Strategic Advisory in the South African Economic Context</dc:title>
  <dc:creator/>
  <cp:keywords/>
  <dcterms:created xsi:type="dcterms:W3CDTF">2026-07-30T03:13:51Z</dcterms:created>
  <dcterms:modified xsi:type="dcterms:W3CDTF">2026-07-30T03:13:51Z</dcterms:modified>
</cp:coreProperties>
</file>

<file path=docProps/custom.xml><?xml version="1.0" encoding="utf-8"?>
<Properties xmlns="http://schemas.openxmlformats.org/officeDocument/2006/custom-properties" xmlns:vt="http://schemas.openxmlformats.org/officeDocument/2006/docPropsVTypes"/>
</file>