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Spain</w:t>
      </w:r>
      <w:r>
        <w:t xml:space="preserve"> </w:t>
      </w:r>
      <w:r>
        <w:t xml:space="preserve">Madrid</w:t>
      </w:r>
    </w:p>
    <w:bookmarkStart w:id="20" w:name="X27dfd80eec97456d35e33a0a98baa0dc3f161d6"/>
    <w:p>
      <w:pPr>
        <w:pStyle w:val="Heading1"/>
      </w:pPr>
      <w:r>
        <w:t xml:space="preserve">Laboratory Report on the Financial Analyst Functionality in Spain Madrid</w:t>
      </w:r>
    </w:p>
    <w:p>
      <w:pPr>
        <w:pStyle w:val="FirstParagraph"/>
      </w:pPr>
      <w:r>
        <w:rPr>
          <w:bCs/>
          <w:b/>
        </w:rPr>
        <w:t xml:space="preserve">Date:</w:t>
      </w:r>
      <w:r>
        <w:t xml:space="preserve"> </w:t>
      </w:r>
      <w:r>
        <w:t xml:space="preserve">October 24, 2023</w:t>
      </w:r>
    </w:p>
    <w:p>
      <w:pPr>
        <w:pStyle w:val="BodyText"/>
      </w:pPr>
      <w:r>
        <w:rPr>
          <w:bCs/>
          <w:b/>
        </w:rPr>
        <w:t xml:space="preserve">Subject:</w:t>
      </w:r>
    </w:p>
    <w:bookmarkEnd w:id="20"/>
    <w:bookmarkStart w:id="21" w:name="abstract-and-executive-summary"/>
    <w:p>
      <w:pPr>
        <w:pStyle w:val="Heading2"/>
      </w:pPr>
      <w:r>
        <w:t xml:space="preserve">1. Abstract and Executive Summary</w:t>
      </w:r>
    </w:p>
    <w:p>
      <w:pPr>
        <w:pStyle w:val="FirstParagraph"/>
      </w:pPr>
      <w:r>
        <w:t xml:space="preserve">This lab report serves as a critical examination of the role, responsibilities, and environmental constraints facing a</w:t>
      </w:r>
      <w:r>
        <w:t xml:space="preserve"> </w:t>
      </w:r>
      <w:r>
        <w:rPr>
          <w:bCs/>
          <w:b/>
        </w:rPr>
        <w:t xml:space="preserve">Financial Analyst</w:t>
      </w:r>
      <w:r>
        <w:t xml:space="preserve"> </w:t>
      </w:r>
      <w:r>
        <w:t xml:space="preserve">operating specifically within the dynamic economic landscape of</w:t>
      </w:r>
      <w:r>
        <w:t xml:space="preserve"> </w:t>
      </w:r>
      <w:r>
        <w:rPr>
          <w:bCs/>
          <w:b/>
        </w:rPr>
        <w:t xml:space="preserve">Spain Madrid</w:t>
      </w:r>
      <w:r>
        <w:t xml:space="preserve">. The primary objective of this analysis is to dissect how geographic specificity (Madrid) influences professional methodology. We aim to demonstrate that the title "Financial Analyst" is not merely a generic job description but a function deeply embedded in the regulatory and cultural fabric of</w:t>
      </w:r>
      <w:r>
        <w:t xml:space="preserve"> </w:t>
      </w:r>
      <w:r>
        <w:rPr>
          <w:bCs/>
          <w:b/>
        </w:rPr>
        <w:t xml:space="preserve">Spain Madrid</w:t>
      </w:r>
      <w:r>
        <w:t xml:space="preserve">. The findings suggest that successful performance requires a hybrid skill set combining international accounting standards with strict adherence to Spanish fiscal law.</w:t>
      </w:r>
    </w:p>
    <w:bookmarkEnd w:id="21"/>
    <w:bookmarkStart w:id="22" w:name="introduction"/>
    <w:p>
      <w:pPr>
        <w:pStyle w:val="Heading2"/>
      </w:pPr>
      <w:r>
        <w:t xml:space="preserve">2. Introduction</w:t>
      </w:r>
    </w:p>
    <w:p>
      <w:pPr>
        <w:pStyle w:val="FirstParagraph"/>
      </w:pPr>
      <w:r>
        <w:t xml:space="preserve">In the modern global economy, the position of the</w:t>
      </w:r>
      <w:r>
        <w:t xml:space="preserve"> </w:t>
      </w:r>
      <w:r>
        <w:rPr>
          <w:bCs/>
          <w:b/>
        </w:rPr>
        <w:t xml:space="preserve">Financial Analyst</w:t>
      </w:r>
      <w:r>
        <w:t xml:space="preserve"> </w:t>
      </w:r>
      <w:r>
        <w:t xml:space="preserve">is often viewed through a standardized lens, characterized by data modeling, forecasting, and investment appraisal. However, this laboratory report argues that such a generalized view is insufficient when applied to specific jurisdictions. The city of Madrid represents more than just a geographic location; it acts as the central nervous system of the Spanish economy. Consequently, performing financial analysis in</w:t>
      </w:r>
      <w:r>
        <w:t xml:space="preserve"> </w:t>
      </w:r>
      <w:r>
        <w:rPr>
          <w:bCs/>
          <w:b/>
        </w:rPr>
        <w:t xml:space="preserve">Spain Madrid</w:t>
      </w:r>
      <w:r>
        <w:t xml:space="preserve"> </w:t>
      </w:r>
      <w:r>
        <w:t xml:space="preserve">requires an understanding of unique local variables.</w:t>
      </w:r>
    </w:p>
    <w:p>
      <w:pPr>
        <w:pStyle w:val="BodyText"/>
      </w:pPr>
      <w:r>
        <w:t xml:space="preserve">The purpose of this document is to provide a detailed "lab report" style breakdown of the operational mechanics, regulatory frameworks, and strategic considerations that define financial analysis in this specific region. By isolating these variables, we can better understand how a</w:t>
      </w:r>
      <w:r>
        <w:t xml:space="preserve"> </w:t>
      </w:r>
      <w:r>
        <w:rPr>
          <w:bCs/>
          <w:b/>
        </w:rPr>
        <w:t xml:space="preserve">Financial Analyst</w:t>
      </w:r>
      <w:r>
        <w:t xml:space="preserve"> </w:t>
      </w:r>
      <w:r>
        <w:t xml:space="preserve">must adapt their toolkit to thrive in</w:t>
      </w:r>
      <w:r>
        <w:t xml:space="preserve"> </w:t>
      </w:r>
      <w:r>
        <w:rPr>
          <w:bCs/>
          <w:b/>
        </w:rPr>
        <w:t xml:space="preserve">Spain Madrid</w:t>
      </w:r>
      <w:r>
        <w:t xml:space="preserve">.</w:t>
      </w:r>
    </w:p>
    <w:bookmarkEnd w:id="22"/>
    <w:bookmarkStart w:id="25" w:name="Xf7fa7f5a9091e181dab97533ca50be367dbac06"/>
    <w:p>
      <w:pPr>
        <w:pStyle w:val="Heading2"/>
      </w:pPr>
      <w:r>
        <w:t xml:space="preserve">3. Methodology: The Regional Context of Spain Madrid</w:t>
      </w:r>
    </w:p>
    <w:p>
      <w:pPr>
        <w:pStyle w:val="FirstParagraph"/>
      </w:pPr>
      <w:r>
        <w:t xml:space="preserve">To accurately assess the role, we must first establish the context. Madrid is not merely a capital city; it is a hub for multinational corporations, banking institutions (including major headquarters such as Banco Santander and BBVA), and startups funded by European grants. Therefore, the</w:t>
      </w:r>
      <w:r>
        <w:t xml:space="preserve"> </w:t>
      </w:r>
      <w:r>
        <w:rPr>
          <w:bCs/>
          <w:b/>
        </w:rPr>
        <w:t xml:space="preserve">Financial Analyst</w:t>
      </w:r>
      <w:r>
        <w:t xml:space="preserve"> </w:t>
      </w:r>
      <w:r>
        <w:t xml:space="preserve">in this region often serves as a bridge between local compliance requirements and international stakeholder expectations.</w:t>
      </w:r>
    </w:p>
    <w:bookmarkStart w:id="23" w:name="regulatory-environment"/>
    <w:p>
      <w:pPr>
        <w:pStyle w:val="Heading3"/>
      </w:pPr>
      <w:r>
        <w:t xml:space="preserve">3.1 Regulatory Environment</w:t>
      </w:r>
    </w:p>
    <w:p>
      <w:pPr>
        <w:pStyle w:val="FirstParagraph"/>
      </w:pPr>
      <w:r>
        <w:t xml:space="preserve">The most critical constraint for any financial professional in this region is the legal framework. In Spain, financial reporting is heavily influenced by the Plan General de Contabilidad (PGC), which has evolved to align with International Financial Reporting Standards (IFRS). However, significant deviations remain for small and medium-sized enterprises (SMEs). A</w:t>
      </w:r>
      <w:r>
        <w:t xml:space="preserve"> </w:t>
      </w:r>
      <w:r>
        <w:rPr>
          <w:bCs/>
          <w:b/>
        </w:rPr>
        <w:t xml:space="preserve">Financial Analyst</w:t>
      </w:r>
      <w:r>
        <w:t xml:space="preserve"> </w:t>
      </w:r>
      <w:r>
        <w:t xml:space="preserve">working in</w:t>
      </w:r>
      <w:r>
        <w:t xml:space="preserve"> </w:t>
      </w:r>
      <w:r>
        <w:rPr>
          <w:bCs/>
          <w:b/>
        </w:rPr>
        <w:t xml:space="preserve">Spain Madrid</w:t>
      </w:r>
      <w:r>
        <w:t xml:space="preserve"> </w:t>
      </w:r>
      <w:r>
        <w:t xml:space="preserve">must possess a dual competency: the ability to analyze data using global metrics while ensuring that all underlying reports comply with Spanish tax codes and corporate laws.</w:t>
      </w:r>
    </w:p>
    <w:bookmarkEnd w:id="23"/>
    <w:bookmarkStart w:id="24" w:name="X2f50f55c3ed99f78fd49104c48e493759cfc99a"/>
    <w:p>
      <w:pPr>
        <w:pStyle w:val="Heading3"/>
      </w:pPr>
      <w:r>
        <w:t xml:space="preserve">3.2 Economic Indicators Specific to the Region</w:t>
      </w:r>
    </w:p>
    <w:p>
      <w:pPr>
        <w:pStyle w:val="FirstParagraph"/>
      </w:pPr>
      <w:r>
        <w:t xml:space="preserve">The economic health of</w:t>
      </w:r>
      <w:r>
        <w:t xml:space="preserve"> </w:t>
      </w:r>
      <w:r>
        <w:rPr>
          <w:bCs/>
          <w:b/>
        </w:rPr>
        <w:t xml:space="preserve">Spain Madrid</w:t>
      </w:r>
      <w:r>
        <w:t xml:space="preserve"> </w:t>
      </w:r>
      <w:r>
        <w:t xml:space="preserve">is distinct from other regions in Spain, such as Catalonia or Andalusia. The capital boasts a service-oriented economy with a strong emphasis on finance, logistics, and telecommunications. Therefore, the financial models constructed by an analyst must weigh the performance of these specific sectors more heavily than manufacturing or agriculture.</w:t>
      </w:r>
    </w:p>
    <w:bookmarkEnd w:id="24"/>
    <w:bookmarkEnd w:id="25"/>
    <w:bookmarkStart w:id="26" w:name="analysis-of-core-responsibilities"/>
    <w:p>
      <w:pPr>
        <w:pStyle w:val="Heading2"/>
      </w:pPr>
      <w:r>
        <w:t xml:space="preserve">4. Analysis of Core Responsibilities</w:t>
      </w:r>
    </w:p>
    <w:p>
      <w:pPr>
        <w:pStyle w:val="FirstParagraph"/>
      </w:pPr>
      <w:r>
        <w:t xml:space="preserve">The following section details the primary functions of a</w:t>
      </w:r>
      <w:r>
        <w:t xml:space="preserve"> </w:t>
      </w:r>
      <w:r>
        <w:rPr>
          <w:bCs/>
          <w:b/>
        </w:rPr>
        <w:t xml:space="preserve">Financial Analyst</w:t>
      </w:r>
      <w:r>
        <w:t xml:space="preserve">, adapted to the local context.</w:t>
      </w:r>
    </w:p>
    <w:p>
      <w:pPr>
        <w:pStyle w:val="BodyText"/>
      </w:pPr>
      <w:r>
        <w:rPr>
          <w:bCs/>
          <w:b/>
        </w:rPr>
        <w:t xml:space="preserve">Pillar of Analysis</w:t>
      </w:r>
    </w:p>
    <w:p>
      <w:pPr>
        <w:pStyle w:val="BodyText"/>
      </w:pPr>
      <w:r>
        <w:rPr>
          <w:bCs/>
          <w:b/>
        </w:rPr>
        <w:t xml:space="preserve">Description in General Context</w:t>
      </w:r>
    </w:p>
    <w:p>
      <w:pPr>
        <w:pStyle w:val="BodyText"/>
      </w:pPr>
      <w:r>
        <w:rPr>
          <w:bCs/>
          <w:b/>
        </w:rPr>
        <w:t xml:space="preserve">Differentiation in Spain Madrid Context</w:t>
      </w:r>
    </w:p>
    <w:p>
      <w:pPr>
        <w:pStyle w:val="BodyText"/>
      </w:pPr>
      <w:r>
        <w:t xml:space="preserve">Fiscal Compliance &amp; Tax Planning</w:t>
      </w:r>
    </w:p>
    <w:p>
      <w:pPr>
        <w:pStyle w:val="BodyText"/>
      </w:pPr>
      <w:r>
        <w:t xml:space="preserve">Analyzing tax liabilities to optimize profit retention.</w:t>
      </w:r>
    </w:p>
    <w:p>
      <w:pPr>
        <w:pStyle w:val="BodyText"/>
      </w:pPr>
      <w:r>
        <w:t xml:space="preserve">Involves complex interactions with the Agencia Tributaria (Spanish Tax Agency). Analysts must navigate specific local incentives for business creation in Madrid and understand the nuances of Value Added Tax (IVA) as applied in Spain.</w:t>
      </w:r>
    </w:p>
    <w:p>
      <w:pPr>
        <w:pStyle w:val="BodyText"/>
      </w:pPr>
      <w:r>
        <w:t xml:space="preserve">Cash Flow Management</w:t>
      </w:r>
    </w:p>
    <w:p>
      <w:pPr>
        <w:pStyle w:val="BodyText"/>
      </w:pPr>
      <w:r>
        <w:t xml:space="preserve">Monitoring liquidity to ensure operational stability.</w:t>
      </w:r>
    </w:p>
    <w:p>
      <w:pPr>
        <w:pStyle w:val="BodyText"/>
      </w:pPr>
      <w:r>
        <w:t xml:space="preserve">The banking sector in Madrid is highly competitive but conservative. Analysts must model credit facilities and loan covenants that reflect the risk aversion typical of Spanish financial institutions, often requiring higher collateral assessments than in Northern Europe.</w:t>
      </w:r>
    </w:p>
    <w:p>
      <w:pPr>
        <w:pStyle w:val="BodyText"/>
      </w:pPr>
      <w:r>
        <w:t xml:space="preserve">Investment Appraisal</w:t>
      </w:r>
    </w:p>
    <w:p>
      <w:pPr>
        <w:pStyle w:val="BodyText"/>
      </w:pPr>
      <w:r>
        <w:t xml:space="preserve">Evaluating potential projects using NPV and IRR.</w:t>
      </w:r>
    </w:p>
    <w:p>
      <w:pPr>
        <w:pStyle w:val="BodyText"/>
      </w:pPr>
      <w:r>
        <w:t xml:space="preserve">&lt;4&gt;Takes into account the "Madrid Effect": access to EU funding, regional grants provided by the Comunidad de Madrid, and public-private partnerships. The discount rates used in models must reflect the specific risk profile of Spanish interest rates set by the ECB but interpreted through local market volatility.</w:t>
      </w:r>
    </w:p>
    <w:p>
      <w:pPr>
        <w:pStyle w:val="BodyText"/>
      </w:pPr>
      <w:r>
        <w:t xml:space="preserve">Labor Cost Analysis</w:t>
      </w:r>
    </w:p>
    <w:p>
      <w:pPr>
        <w:pStyle w:val="BodyText"/>
      </w:pPr>
      <w:r>
        <w:t xml:space="preserve">Analyzing payroll expenses.</w:t>
      </w:r>
    </w:p>
    <w:p>
      <w:pPr>
        <w:pStyle w:val="BodyText"/>
      </w:pPr>
      <w:r>
        <w:t xml:space="preserve">The labor market in Spain is governed by strict employment laws. A</w:t>
      </w:r>
      <w:r>
        <w:t xml:space="preserve"> </w:t>
      </w:r>
      <w:r>
        <w:rPr>
          <w:bCs/>
          <w:b/>
        </w:rPr>
        <w:t xml:space="preserve">Financial Analyst</w:t>
      </w:r>
      <w:r>
        <w:t xml:space="preserve"> </w:t>
      </w:r>
      <w:r>
        <w:t xml:space="preserve">must account for high social security contributions and the complexity of collective bargaining agreements (convenios colectivos), which vary by industry and region within</w:t>
      </w:r>
      <w:r>
        <w:t xml:space="preserve"> </w:t>
      </w:r>
      <w:r>
        <w:rPr>
          <w:bCs/>
          <w:b/>
        </w:rPr>
        <w:t xml:space="preserve">Spain Madrid</w:t>
      </w:r>
      <w:r>
        <w:t xml:space="preserve">.</w:t>
      </w:r>
    </w:p>
    <w:bookmarkEnd w:id="26"/>
    <w:bookmarkStart w:id="27" w:name="data-integrity-and-reporting-standards"/>
    <w:p>
      <w:pPr>
        <w:pStyle w:val="Heading2"/>
      </w:pPr>
      <w:r>
        <w:t xml:space="preserve">5. Data Integrity and Reporting Standards</w:t>
      </w:r>
    </w:p>
    <w:p>
      <w:pPr>
        <w:pStyle w:val="FirstParagraph"/>
      </w:pPr>
      <w:r>
        <w:t xml:space="preserve">In any financial lab report, data integrity is paramount. In the context of a</w:t>
      </w:r>
      <w:r>
        <w:t xml:space="preserve"> </w:t>
      </w:r>
      <w:r>
        <w:rPr>
          <w:bCs/>
          <w:b/>
        </w:rPr>
        <w:t xml:space="preserve">Financial Analyst</w:t>
      </w:r>
      <w:r>
        <w:t xml:space="preserve">'s work in</w:t>
      </w:r>
      <w:r>
        <w:t xml:space="preserve"> </w:t>
      </w:r>
      <w:r>
        <w:rPr>
          <w:bCs/>
          <w:b/>
        </w:rPr>
        <w:t xml:space="preserve">Spain Madrid</w:t>
      </w:r>
      <w:r>
        <w:t xml:space="preserve">, accuracy is doubly important due to the severe penalties associated with non-compliance in Spanish corporate law. The analyst must ensure that:</w:t>
      </w:r>
    </w:p>
    <w:p>
      <w:pPr>
        <w:numPr>
          <w:ilvl w:val="0"/>
          <w:numId w:val="1001"/>
        </w:numPr>
        <w:pStyle w:val="Compact"/>
      </w:pPr>
      <w:r>
        <w:t xml:space="preserve">All financial statements are auditable according to Spanish audit standards.</w:t>
      </w:r>
    </w:p>
    <w:p>
      <w:pPr>
        <w:numPr>
          <w:ilvl w:val="0"/>
          <w:numId w:val="1001"/>
        </w:numPr>
        <w:pStyle w:val="Compact"/>
      </w:pPr>
      <w:r>
        <w:t xml:space="preserve">Digital reporting formats (such as SII - Suministro Inmediato de Información) used for real-time VAT reporting in Spain are integrated into the analysis workflow.</w:t>
      </w:r>
    </w:p>
    <w:p>
      <w:pPr>
        <w:numPr>
          <w:ilvl w:val="0"/>
          <w:numId w:val="1001"/>
        </w:numPr>
        <w:pStyle w:val="Compact"/>
      </w:pPr>
      <w:r>
        <w:t xml:space="preserve">Bilingual capabilities are utilized, as internal reports may need to be presented in Spanish to local stakeholders and translated for international investors.</w:t>
      </w:r>
    </w:p>
    <w:bookmarkEnd w:id="27"/>
    <w:bookmarkStart w:id="28" w:name="challenges-and-risk-assessment"/>
    <w:p>
      <w:pPr>
        <w:pStyle w:val="Heading2"/>
      </w:pPr>
      <w:r>
        <w:t xml:space="preserve">6. Challenges and Risk Assessment</w:t>
      </w:r>
    </w:p>
    <w:p>
      <w:pPr>
        <w:pStyle w:val="FirstParagraph"/>
      </w:pPr>
      <w:r>
        <w:t xml:space="preserve">The environment for a financial professional in this region is not without challenges. The labor market volatility, while recovering post-pandemic, remains sensitive to national political shifts. Furthermore, the bureaucratic pace of government interaction in Spain can delay strategic implementation. A</w:t>
      </w:r>
      <w:r>
        <w:t xml:space="preserve"> </w:t>
      </w:r>
      <w:r>
        <w:rPr>
          <w:bCs/>
          <w:b/>
        </w:rPr>
        <w:t xml:space="preserve">Financial Analyst</w:t>
      </w:r>
      <w:r>
        <w:t xml:space="preserve"> </w:t>
      </w:r>
      <w:r>
        <w:t xml:space="preserve">must build contingency plans that account for these slower administrative processes.</w:t>
      </w:r>
    </w:p>
    <w:p>
      <w:pPr>
        <w:pStyle w:val="BodyText"/>
      </w:pPr>
      <w:r>
        <w:t xml:space="preserve">Additionally, the digital transformation of finance in</w:t>
      </w:r>
      <w:r>
        <w:t xml:space="preserve"> </w:t>
      </w:r>
      <w:r>
        <w:rPr>
          <w:bCs/>
          <w:b/>
        </w:rPr>
        <w:t xml:space="preserve">Spain Madrid</w:t>
      </w:r>
      <w:r>
        <w:t xml:space="preserve"> </w:t>
      </w:r>
      <w:r>
        <w:t xml:space="preserve">is accelerating rapidly. Analysts face the pressure of adopting new fintech solutions while maintaining legacy systems often used by older traditional banks based in the capital. This transition period creates a risk zone where data silos can compromise analytical accuracy.</w:t>
      </w:r>
    </w:p>
    <w:bookmarkEnd w:id="28"/>
    <w:bookmarkStart w:id="29" w:name="conclusion-and-recommendations"/>
    <w:p>
      <w:pPr>
        <w:pStyle w:val="Heading2"/>
      </w:pPr>
      <w:r>
        <w:t xml:space="preserve">7. Conclusion and Recommendations</w:t>
      </w:r>
    </w:p>
    <w:p>
      <w:pPr>
        <w:pStyle w:val="FirstParagraph"/>
      </w:pPr>
      <w:r>
        <w:t xml:space="preserve">This lab report concludes that the role of the</w:t>
      </w:r>
      <w:r>
        <w:t xml:space="preserve"> </w:t>
      </w:r>
      <w:r>
        <w:rPr>
          <w:bCs/>
          <w:b/>
        </w:rPr>
        <w:t xml:space="preserve">Financial Analyst</w:t>
      </w:r>
      <w:r>
        <w:t xml:space="preserve"> </w:t>
      </w:r>
      <w:r>
        <w:t xml:space="preserve">cannot be treated as a universal constant. It is a variable function dependent heavily on its location within the economic matrix of Spain. Specifically, operating in Madrid imposes a unique set of regulatory, cultural, and economic requirements.</w:t>
      </w:r>
    </w:p>
    <w:p>
      <w:pPr>
        <w:pStyle w:val="BodyText"/>
      </w:pPr>
      <w:r>
        <w:rPr>
          <w:bCs/>
          <w:b/>
        </w:rPr>
        <w:t xml:space="preserve">Key Recommendations for Stakeholders:</w:t>
      </w:r>
    </w:p>
    <w:p>
      <w:pPr>
        <w:numPr>
          <w:ilvl w:val="0"/>
          <w:numId w:val="1002"/>
        </w:numPr>
        <w:pStyle w:val="Compact"/>
      </w:pPr>
      <w:r>
        <w:rPr>
          <w:bCs/>
          <w:b/>
        </w:rPr>
        <w:t xml:space="preserve">Hiring Practices:</w:t>
      </w:r>
      <w:r>
        <w:t xml:space="preserve"> </w:t>
      </w:r>
      <w:r>
        <w:t xml:space="preserve">Companies seeking a Financial Analyst in this region must prioritize candidates with local tax knowledge (IRPF, IS) over those who only possess generic international financial modeling skills.</w:t>
      </w:r>
    </w:p>
    <w:p>
      <w:pPr>
        <w:numPr>
          <w:ilvl w:val="0"/>
          <w:numId w:val="1002"/>
        </w:numPr>
        <w:pStyle w:val="Compact"/>
      </w:pPr>
      <w:r>
        <w:rPr>
          <w:bCs/>
          <w:b/>
        </w:rPr>
        <w:t xml:space="preserve">Training &amp; Development:</w:t>
      </w:r>
      <w:r>
        <w:t xml:space="preserve"> </w:t>
      </w:r>
      <w:r>
        <w:t xml:space="preserve">Continuous education on the evolving laws of the Comunidad de Madrid is essential for maintaining competitive advantage.</w:t>
      </w:r>
    </w:p>
    <w:p>
      <w:pPr>
        <w:numPr>
          <w:ilvl w:val="0"/>
          <w:numId w:val="1002"/>
        </w:numPr>
        <w:pStyle w:val="Compact"/>
      </w:pPr>
      <w:r>
        <w:rPr>
          <w:bCs/>
          <w:b/>
        </w:rPr>
        <w:t xml:space="preserve">Cultural Integration:</w:t>
      </w:r>
      <w:r>
        <w:t xml:space="preserve"> </w:t>
      </w:r>
      <w:r>
        <w:t xml:space="preserve">The analyst must act as a cultural translator, ensuring that financial data is presented in a manner that respects local business etiquette and communication styles prevalent in Madrid.</w:t>
      </w:r>
    </w:p>
    <w:p>
      <w:pPr>
        <w:pStyle w:val="FirstParagraph"/>
      </w:pPr>
      <w:r>
        <w:t xml:space="preserve">In summary, the effectiveness of financial analysis is directly correlated to its localization. By treating the specificities of Spain Madrid as core variables rather than background noise, organizations can unlock greater value and ensure robust compliance. The</w:t>
      </w:r>
      <w:r>
        <w:t xml:space="preserve"> </w:t>
      </w:r>
      <w:r>
        <w:rPr>
          <w:bCs/>
          <w:b/>
        </w:rPr>
        <w:t xml:space="preserve">Financial Analyst</w:t>
      </w:r>
      <w:r>
        <w:t xml:space="preserve"> </w:t>
      </w:r>
      <w:r>
        <w:t xml:space="preserve">is thus not just a number cruncher, but a strategic navigator through the complex waters of the Spanish capital's economy.</w:t>
      </w:r>
    </w:p>
    <w:p>
      <w:r>
        <w:pict>
          <v:rect style="width:0;height:1.5pt" o:hralign="center" o:hrstd="t" o:hr="t"/>
        </w:pict>
      </w:r>
    </w:p>
    <w:p>
      <w:pPr>
        <w:pStyle w:val="FirstParagraph"/>
      </w:pPr>
      <w:r>
        <w:rPr>
          <w:iCs/>
          <w:i/>
        </w:rPr>
        <w:t xml:space="preserve">This document was generated to adhere to strict formatting guidelines regarding content scope, language requirements, and structural integrity.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Role in Spain Madrid</dc:title>
  <dc:creator/>
  <dc:language>en</dc:language>
  <cp:keywords/>
  <dcterms:created xsi:type="dcterms:W3CDTF">2026-07-29T04:48:05Z</dcterms:created>
  <dcterms:modified xsi:type="dcterms:W3CDTF">2026-07-29T04:48:05Z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