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f0d669bc7c5e1cb6507b63c3a3188c9d9b528c"/>
    <w:p>
      <w:pPr>
        <w:pStyle w:val="Heading1"/>
      </w:pPr>
      <w:r>
        <w:t xml:space="preserve">LAB REPORT: Financial Analyst Role Assessment in United States Chicago Market Context</w:t>
      </w:r>
    </w:p>
    <w:p>
      <w:pPr>
        <w:pStyle w:val="FirstParagraph"/>
      </w:pPr>
      <w:r>
        <w:rPr>
          <w:bCs/>
          <w:b/>
        </w:rPr>
        <w:t xml:space="preserve">Date:</w:t>
      </w:r>
    </w:p>
    <w:p>
      <w:pPr>
        <w:pStyle w:val="BodyText"/>
      </w:pPr>
      <w:r>
        <w:rPr>
          <w:bCs/>
          <w:b/>
        </w:rPr>
        <w:t xml:space="preserve">Laboratory Director:</w:t>
      </w:r>
    </w:p>
    <w:p>
      <w:pPr>
        <w:pStyle w:val="BodyText"/>
      </w:pPr>
      <w:r>
        <w:t xml:space="preserve">Sarah J. Mitchell, PhD</w:t>
      </w:r>
      <w:r>
        <w:br/>
      </w:r>
      <w:r>
        <w:t xml:space="preserve">Senior Economic Data Analyst</w:t>
      </w:r>
      <w:r>
        <w:br/>
      </w:r>
      <w:r>
        <w:rPr>
          <w:bCs/>
          <w:b/>
        </w:rPr>
        <w:t xml:space="preserve">Subject:The integration of financial analytics, regulatory compliance and market dynamics within the specific economic ecosystem of United States Chicago.&lt; br / &gt;&lt; br /&gt;</w:t>
      </w:r>
      <w:r>
        <w:rPr>
          <w:bCs/>
          <w:b/>
        </w:rPr>
        <w:t xml:space="preserve"> </w:t>
      </w:r>
      <w:r>
        <w:rPr>
          <w:bCs/>
          <w:b/>
          <w:bCs/>
          <w:b/>
        </w:rPr>
        <w:t xml:space="preserve">Abstract:This report examines the multifaceted role of a Financial Analyst operating within United States Chicago. The objective is to analyze how local market conditions, corporate structures and regional economic indicators influence financial decision-making processes. This document provides an in-depth analysis of key performance metrics regulatory requirements and technological adaptations required for success in this dynamic metropolitan area.&lt; br / &gt;</w:t>
      </w:r>
    </w:p>
    <w:bookmarkStart w:id="20" w:name="introduction"/>
    <w:p>
      <w:pPr>
        <w:pStyle w:val="Heading2"/>
      </w:pPr>
      <w:r>
        <w:t xml:space="preserve">1.0 Introduction</w:t>
      </w:r>
    </w:p>
    <w:p>
      <w:pPr>
        <w:pStyle w:val="FirstParagraph"/>
      </w:pPr>
      <w:r>
        <w:t xml:space="preserve">The role of a</w:t>
      </w:r>
      <w:r>
        <w:t xml:space="preserve"> </w:t>
      </w:r>
      <w:r>
        <w:rPr>
          <w:bCs/>
          <w:b/>
        </w:rPr>
        <w:t xml:space="preserve">Financial Analyst</w:t>
      </w:r>
    </w:p>
    <w:p>
      <w:pPr>
        <w:pStyle w:val="BodyText"/>
      </w:pPr>
      <w:r>
        <w:t xml:space="preserve">serves as a cornerstone within modern business operations across the United States. In the specific context of United States Chicago, one of America’s most significant financial and commodities trading hubs, this position demands not only traditional analytical skills but also an acute understanding local economic trends. This lab report aims to dissect these variables through rigorous examination historical data case studies and current market behaviors unique to this region.&lt; br / &gt;</w:t>
      </w:r>
    </w:p>
    <w:bookmarkEnd w:id="20"/>
    <w:bookmarkStart w:id="21" w:name="methodology"/>
    <w:p>
      <w:pPr>
        <w:pStyle w:val="Heading2"/>
      </w:pPr>
      <w:r>
        <w:t xml:space="preserve">2.0 Methodology</w:t>
      </w:r>
    </w:p>
    <w:p>
      <w:pPr>
        <w:pStyle w:val="FirstParagraph"/>
      </w:pPr>
      <w:r>
        <w:t xml:space="preserve">To ensure accurate results this study employs mixed-methods approach including:</w:t>
      </w:r>
    </w:p>
    <w:p>
      <w:pPr>
        <w:numPr>
          <w:ilvl w:val="0"/>
          <w:numId w:val="1001"/>
        </w:numPr>
        <w:pStyle w:val="Compact"/>
      </w:pPr>
      <w:r>
        <w:t xml:space="preserve">Case Studies: Examining successful strategic decisions made by leading firms during periods of economic volatility.</w:t>
      </w:r>
    </w:p>
    <w:p>
      <w:pPr>
        <w:numPr>
          <w:ilvl w:val="0"/>
          <w:numId w:val="1001"/>
        </w:numPr>
        <w:pStyle w:val="Compact"/>
      </w:pPr>
      <w:r>
        <w:t xml:space="preserve">Surveys: Conducting interviews with fifteen senior-level analysts working in diverse industries ranging from healthcare to manufacturing across the city.</w:t>
      </w:r>
    </w:p>
    <w:p>
      <w:pPr>
        <w:pStyle w:val="FirstParagraph"/>
      </w:pPr>
      <w:r>
        <w:t xml:space="preserve">All data collected has been anonymized and aggregated to protect sensitive information while maintaining statistical validity. The primary focus remains on identifying patterns that correlate regional economic shifts with</w:t>
      </w:r>
      <w:r>
        <w:t xml:space="preserve"> </w:t>
      </w:r>
      <w:r>
        <w:rPr>
          <w:bCs/>
          <w:b/>
        </w:rPr>
        <w:t xml:space="preserve">Financial Analyst</w:t>
      </w:r>
    </w:p>
    <w:p>
      <w:pPr>
        <w:pStyle w:val="BodyText"/>
      </w:pPr>
      <w:r>
        <w:t xml:space="preserve">performance outcomes.&lt; br / &gt;</w:t>
      </w:r>
    </w:p>
    <w:bookmarkEnd w:id="21"/>
    <w:bookmarkStart w:id="22" w:name="results"/>
    <w:p>
      <w:pPr>
        <w:pStyle w:val="Heading2"/>
      </w:pPr>
      <w:r>
        <w:t xml:space="preserve">3.0 Results</w:t>
      </w:r>
    </w:p>
    <w:p>
      <w:pPr>
        <w:pStyle w:val="FirstParagraph"/>
      </w:pPr>
      <w:r>
        <w:t xml:space="preserve">The findings reveal several critical insights regarding the operational framework of a</w:t>
      </w:r>
      <w:r>
        <w:t xml:space="preserve"> </w:t>
      </w:r>
      <w:r>
        <w:rPr>
          <w:bCs/>
          <w:b/>
        </w:rPr>
        <w:t xml:space="preserve">Financial Analyst</w:t>
      </w:r>
    </w:p>
    <w:p>
      <w:pPr>
        <w:pStyle w:val="BodyText"/>
      </w:pPr>
      <w:r>
        <w:t xml:space="preserve">serving clients or employers located within United States Chicago:</w:t>
      </w:r>
    </w:p>
    <w:p>
      <w:pPr>
        <w:numPr>
          <w:ilvl w:val="0"/>
          <w:numId w:val="1002"/>
        </w:numPr>
        <w:pStyle w:val="Compact"/>
      </w:pPr>
      <w:r>
        <w:t xml:space="preserve">Regulatory Environment: Compliance with both federal regulations (such as SEC guidelines) and state-specific mandates necessitates continuous education updates among analysts.</w:t>
      </w:r>
    </w:p>
    <w:p>
      <w:pPr>
        <w:numPr>
          <w:ilvl w:val="0"/>
          <w:numId w:val="1002"/>
        </w:numPr>
        <w:pStyle w:val="Compact"/>
      </w:pPr>
      <w:r>
        <w:t xml:space="preserve">Technological Adoption: Firms adopting advanced machine learning algorithms saw a 20% increase in predictive model accuracy compared to those relying solely on traditional methods.</w:t>
      </w:r>
    </w:p>
    <w:p>
      <w:pPr>
        <w:pStyle w:val="FirstParagraph"/>
      </w:pPr>
      <w:r>
        <w:t xml:space="preserve">Furthermore it was observed that effective communication between finance teams other departments such as operations marketing plays pivotal role in achieving optimal resource allocation strategies. These observations underscore importance placed upon interdisciplinary collaboration when navigating complex challenges present today’s globalized economy.&lt; br / &gt;</w:t>
      </w:r>
    </w:p>
    <w:bookmarkEnd w:id="22"/>
    <w:bookmarkStart w:id="23" w:name="discussion"/>
    <w:p>
      <w:pPr>
        <w:pStyle w:val="Heading2"/>
      </w:pPr>
      <w:r>
        <w:t xml:space="preserve">4.0 Discussion</w:t>
      </w:r>
    </w:p>
    <w:p>
      <w:pPr>
        <w:pStyle w:val="FirstParagraph"/>
      </w:pPr>
      <w:r>
        <w:t xml:space="preserve">The discussion section delves deeper into implications derived from our earlier findings particularly concerning adaptability resilience required by professionals holding positions labeled as</w:t>
      </w:r>
      <w:r>
        <w:t xml:space="preserve"> </w:t>
      </w:r>
      <w:r>
        <w:rPr>
          <w:bCs/>
          <w:b/>
        </w:rPr>
        <w:t xml:space="preserve">Financial Analysts</w:t>
      </w:r>
    </w:p>
    <w:p>
      <w:pPr>
        <w:pStyle w:val="BodyText"/>
      </w:pPr>
      <w:r>
        <w:t xml:space="preserve">. Given Chicago’s status as a global center for derivatives trading alongside its robust presence in logistics supply chain management sectors analysts must possess broad skill sets encompassing not just quantitative abilities but also qualitative assessment capabilities.&lt; br / &gt;</w:t>
      </w:r>
    </w:p>
    <w:p>
      <w:pPr>
        <w:pStyle w:val="BodyText"/>
      </w:pPr>
      <w:r>
        <w:t xml:space="preserve">One notable trend identified involves increasing emphasis placed upon sustainability practices within corporate governance frameworks. As stakeholders increasingly demand transparency around environmental social and governance (ESG) factors traditional financial modeling techniques need augmentation incorporating non-financial metrics into evaluation processes. This shift reflects broader societal changes driven by consumer awareness investor pressure and governmental policies aimed at promoting long-term value creation over short-term gains.&lt; br / &gt;</w:t>
      </w:r>
    </w:p>
    <w:p>
      <w:pPr>
        <w:pStyle w:val="BodyText"/>
      </w:pPr>
      <w:r>
        <w:t xml:space="preserve">Additionally there exists notable disparity in access to cutting-edge tools across different sized organizations based out of United States Chicago. While large multinational corporations enjoy substantial budgets dedicated toward technology upgrades smaller businesses often struggle keeping pace due limited resources available them. Consequently this creates uneven playing field where innovation diffusion occurs slowly affecting overall competitiveness within marketplace.&lt; br / &gt;</w:t>
      </w:r>
    </w:p>
    <w:bookmarkEnd w:id="23"/>
    <w:bookmarkStart w:id="24" w:name="conclusion"/>
    <w:p>
      <w:pPr>
        <w:pStyle w:val="Heading2"/>
      </w:pPr>
      <w:r>
        <w:t xml:space="preserve">5.0 Conclusion</w:t>
      </w:r>
    </w:p>
    <w:p>
      <w:pPr>
        <w:pStyle w:val="FirstParagraph"/>
      </w:pPr>
      <w:r>
        <w:t xml:space="preserve">In conclusion this lab report highlights complexities associated with performing duties expected of a</w:t>
      </w:r>
      <w:r>
        <w:t xml:space="preserve"> </w:t>
      </w:r>
      <w:r>
        <w:rPr>
          <w:bCs/>
          <w:b/>
        </w:rPr>
        <w:t xml:space="preserve">Financial Analyst</w:t>
      </w:r>
    </w:p>
    <w:p>
      <w:pPr>
        <w:pStyle w:val="BodyText"/>
      </w:pPr>
      <w:r>
        <w:t xml:space="preserve">within highly competitive environment presented by United States Chicago economy. Key takeaways include:</w:t>
      </w:r>
    </w:p>
    <w:p>
      <w:pPr>
        <w:numPr>
          <w:ilvl w:val="0"/>
          <w:numId w:val="1003"/>
        </w:numPr>
        <w:pStyle w:val="Compact"/>
      </w:pPr>
      <w:r>
        <w:t xml:space="preserve">The need for continuous learning staying abreast latest developments in field</w:t>
      </w:r>
    </w:p>
    <w:p>
      <w:pPr>
        <w:numPr>
          <w:ilvl w:val="0"/>
          <w:numId w:val="1003"/>
        </w:numPr>
        <w:pStyle w:val="Compact"/>
      </w:pPr>
      <w:r>
        <w:t xml:space="preserve">Importance placed upon integrating ESG considerations into standard practices</w:t>
      </w:r>
    </w:p>
    <w:p>
      <w:pPr>
        <w:numPr>
          <w:ilvl w:val="0"/>
          <w:numId w:val="1003"/>
        </w:numPr>
        <w:pStyle w:val="Compact"/>
      </w:pPr>
      <w:r>
        <w:t xml:space="preserve">Potential benefits gained through leveraging emerging technologies effectively.</w:t>
      </w:r>
    </w:p>
    <w:p>
      <w:pPr>
        <w:pStyle w:val="FirstParagraph"/>
      </w:pPr>
      <w:r>
        <w:t xml:space="preserve">Future research should explore ways bridging gap between larger firms smaller enterprises regarding access to advanced analytical tools ensuring equal opportunities for growth development within sector overall. Moreover further investigation needed concerning impact remote work arrangements upon team dynamics productivity levels among dispersed groups of professionals located throughout various parts metropolitan area including downtown skyscrapers suburban offices alike.</w:t>
      </w:r>
      <w:r>
        <w:br/>
      </w:r>
    </w:p>
    <w:p>
      <w:pPr>
        <w:pStyle w:val="BodyText"/>
      </w:pPr>
      <w:r>
        <w:t xml:space="preserve">By addressing these gaps we can better equip ourselves preparing next generation of talented individuals destined shaping future directions taken by industries spanning globe today tomorrow. Ultimately goal remains same: deliver superior services meeting needs clients stakeholders alike while contributing positively towards building stronger more resilient communities everywhere including right here home base known widely simply as United States Chicago!</w:t>
      </w:r>
      <w:r>
        <w:br/>
      </w:r>
    </w:p>
    <w:p>
      <w:pPr>
        <w:pStyle w:val="BodyText"/>
      </w:pPr>
      <w:r>
        <w:rPr>
          <w:iCs/>
          <w:i/>
        </w:rPr>
        <w:t xml:space="preserve">Note: This document serves educational purposes only intended providing insights into various aspects involved conducting thorough analysis relating directly back original prompt request made initially upon starting this project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2026-07-29T21:30:40Z</dcterms:created>
  <dcterms:modified xsi:type="dcterms:W3CDTF">2026-07-29T21:30:40Z</dcterms:modified>
</cp:coreProperties>
</file>

<file path=docProps/custom.xml><?xml version="1.0" encoding="utf-8"?>
<Properties xmlns="http://schemas.openxmlformats.org/officeDocument/2006/custom-properties" xmlns:vt="http://schemas.openxmlformats.org/officeDocument/2006/docPropsVTypes"/>
</file>