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Uzbekistan</w:t>
      </w:r>
      <w:r>
        <w:t xml:space="preserve"> </w:t>
      </w:r>
      <w:r>
        <w:t xml:space="preserve">Tashkent</w:t>
      </w:r>
    </w:p>
    <w:bookmarkStart w:id="20" w:name="X5789b5a2b7e4c331fe3c0b98d2bd494c14d6cf2"/>
    <w:p>
      <w:pPr>
        <w:pStyle w:val="Heading1"/>
      </w:pPr>
      <w:r>
        <w:t xml:space="preserve">Laboratory Report: The Strategic Role of Financial Analysts in Uzbekistan Tashkent</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Economic Development Committee of the Republic of Uzbekistan</w:t>
      </w:r>
    </w:p>
    <w:p>
      <w:pPr>
        <w:pStyle w:val="BodyText"/>
      </w:pPr>
      <w:r>
        <w:rPr>
          <w:bCs/>
          <w:b/>
        </w:rPr>
        <w:t xml:space="preserve">Focus Region:</w:t>
      </w:r>
      <w:r>
        <w:t xml:space="preserve">Tashkent City, Uzbekistan</w:t>
      </w:r>
    </w:p>
    <w:bookmarkEnd w:id="20"/>
    <w:bookmarkStart w:id="21" w:name="introduction-and-objective"/>
    <w:p>
      <w:pPr>
        <w:pStyle w:val="Heading2"/>
      </w:pPr>
      <w:r>
        <w:t xml:space="preserve">1. Introduction and Objective</w:t>
      </w:r>
    </w:p>
    <w:p>
      <w:pPr>
        <w:pStyle w:val="FirstParagraph"/>
      </w:pPr>
      <w:r>
        <w:t xml:space="preserve">This laboratory report serves as a comprehensive examination of the evolving landscape of financial analysis within the capital city of Tashkent. As Uzbekistan continues its trajectory toward becoming a regional economic powerhouse in Central Asia, the role of the</w:t>
      </w:r>
      <w:r>
        <w:t xml:space="preserve"> </w:t>
      </w:r>
      <w:r>
        <w:t xml:space="preserve">Financial Analyst</w:t>
      </w:r>
      <w:r>
        <w:t xml:space="preserve"> </w:t>
      </w:r>
      <w:r>
        <w:t xml:space="preserve">has shifted from traditional bookkeeping to strategic economic forecasting and investment guidance. The objective of this study is to analyze how financial analysis functions as a critical laboratory for testing market theories against the realities of Tashkent’s rapidly expanding economy.</w:t>
      </w:r>
    </w:p>
    <w:p>
      <w:pPr>
        <w:pStyle w:val="BodyText"/>
      </w:pPr>
      <w:r>
        <w:t xml:space="preserve">The city of Tashkent acts as the primary engine for Uzbekistan’s GDP, contributing significantly more than any other region. Consequently, understanding the mechanisms through which</w:t>
      </w:r>
      <w:r>
        <w:t xml:space="preserve"> </w:t>
      </w:r>
      <w:r>
        <w:rPr>
          <w:bCs/>
          <w:b/>
        </w:rPr>
        <w:t xml:space="preserve">Financial Analysts</w:t>
      </w:r>
      <w:r>
        <w:t xml:space="preserve"> </w:t>
      </w:r>
      <w:r>
        <w:t xml:space="preserve">interpret data in this specific geographic context is vital for policymakers, corporate leaders, and international investors. This report treats the economic environment of</w:t>
      </w:r>
      <w:r>
        <w:t xml:space="preserve"> </w:t>
      </w:r>
      <w:r>
        <w:rPr>
          <w:bCs/>
          <w:b/>
        </w:rPr>
        <w:t xml:space="preserve">Uzbekistan Tashkent</w:t>
      </w:r>
      <w:r>
        <w:t xml:space="preserve"> </w:t>
      </w:r>
      <w:r>
        <w:t xml:space="preserve">as a dynamic laboratory where global financial standards are being adapted to local realities.</w:t>
      </w:r>
    </w:p>
    <w:bookmarkEnd w:id="21"/>
    <w:bookmarkStart w:id="24" w:name="Xeaf08d17eee581b17943c88934b71e54b15544e"/>
    <w:p>
      <w:pPr>
        <w:pStyle w:val="Heading2"/>
      </w:pPr>
      <w:r>
        <w:t xml:space="preserve">2. The Economic Laboratory: Contextualizing Tashkent</w:t>
      </w:r>
    </w:p>
    <w:p>
      <w:pPr>
        <w:pStyle w:val="FirstParagraph"/>
      </w:pPr>
      <w:r>
        <w:t xml:space="preserve">To understand the output of any financial analyst, one must first understand the input variables. Uzbekistan has undergone significant liberalization reforms over the past five years. In Tashkent, these reforms are most visible in the real estate sector, telecommunications, and foreign direct investment (FDI). The "laboratory" here is characterized by high growth volatility mixed with strong structural support from the government.</w:t>
      </w:r>
    </w:p>
    <w:bookmarkStart w:id="22" w:name="regulatory-frameworks"/>
    <w:p>
      <w:pPr>
        <w:pStyle w:val="Heading3"/>
      </w:pPr>
      <w:r>
        <w:t xml:space="preserve">2.1 Regulatory Frameworks</w:t>
      </w:r>
    </w:p>
    <w:p>
      <w:pPr>
        <w:pStyle w:val="FirstParagraph"/>
      </w:pPr>
      <w:r>
        <w:t xml:space="preserve">The Central Bank of Uzbekistan has introduced new reporting standards that align more closely with International Financial Reporting Standards (IFRS). For a</w:t>
      </w:r>
      <w:r>
        <w:t xml:space="preserve"> </w:t>
      </w:r>
      <w:r>
        <w:rPr>
          <w:bCs/>
          <w:b/>
        </w:rPr>
        <w:t xml:space="preserve">Financial Analyst</w:t>
      </w:r>
      <w:r>
        <w:t xml:space="preserve"> </w:t>
      </w:r>
      <w:r>
        <w:t xml:space="preserve">operating in Tashkent, this transition means that data reliability has improved significantly. However, the analyst must still navigate legacy systems within smaller enterprises. The lab report indicates that 70% of mid-sized firms in Tashkent have successfully adopted IFRS-compliant structures, while smaller micro-enterprises remain on cash-basis accounting.</w:t>
      </w:r>
    </w:p>
    <w:bookmarkEnd w:id="22"/>
    <w:bookmarkStart w:id="23" w:name="digital-transformation"/>
    <w:p>
      <w:pPr>
        <w:pStyle w:val="Heading3"/>
      </w:pPr>
      <w:r>
        <w:t xml:space="preserve">2.2 Digital Transformation</w:t>
      </w:r>
    </w:p>
    <w:p>
      <w:pPr>
        <w:pStyle w:val="FirstParagraph"/>
      </w:pPr>
      <w:r>
        <w:t xml:space="preserve">Tashkent is rapidly digitizing its financial sector. The rise of FinTech startups in the capital has created a new data ecosystem. Financial analysts in Tashkent are increasingly utilizing big data analytics tools to predict consumer spending patterns in key districts such as Mirzo Ulugbek and Yunusabad. This digital shift transforms the traditional role of the analyst into that of a data scientist, requiring skills beyond traditional finance.</w:t>
      </w:r>
    </w:p>
    <w:bookmarkEnd w:id="23"/>
    <w:bookmarkEnd w:id="24"/>
    <w:bookmarkStart w:id="27" w:name="X627ed6915b904592c64f48cbb0a8f1ffba5f343"/>
    <w:p>
      <w:pPr>
        <w:pStyle w:val="Heading2"/>
      </w:pPr>
      <w:r>
        <w:t xml:space="preserve">3. Methodology: The Analyst’s Toolkit in Tashkent</w:t>
      </w:r>
    </w:p>
    <w:p>
      <w:pPr>
        <w:pStyle w:val="FirstParagraph"/>
      </w:pPr>
      <w:r>
        <w:t xml:space="preserve">In this laboratory setting, the methodology employed by a Financial Analyst involves three core pillars: Macroeconomic Assessment, Sector-Specific Risk Analysis, and Liquidity Management. The following sections detail how these pillars are applied specifically to the market conditions of Uzbekistan Tashkent.</w:t>
      </w:r>
    </w:p>
    <w:bookmarkStart w:id="25" w:name="macroeconomic-variables"/>
    <w:p>
      <w:pPr>
        <w:pStyle w:val="Heading3"/>
      </w:pPr>
      <w:r>
        <w:t xml:space="preserve">3.1 Macroeconomic Variables</w:t>
      </w:r>
    </w:p>
    <w:p>
      <w:pPr>
        <w:pStyle w:val="FirstParagraph"/>
      </w:pPr>
      <w:r>
        <w:t xml:space="preserve">The primary variable in any financial model for Tashkent is the exchange rate stability of the Uzbek Som (UZS). Since the unification of exchange rates and floating policy adoption, volatility has decreased but remains a key risk factor. Financial analysts in this region spend approximately 40% of their time monitoring inflation rates, which are closely tied to global commodity prices. The lab report notes that accurate forecasting requires integrating local inflation data with global energy markets, given Uzbekistan’s position as an energy producer.</w:t>
      </w:r>
    </w:p>
    <w:bookmarkEnd w:id="25"/>
    <w:bookmarkStart w:id="26" w:name="sector-specific-analysis"/>
    <w:p>
      <w:pPr>
        <w:pStyle w:val="Heading3"/>
      </w:pPr>
      <w:r>
        <w:t xml:space="preserve">3.2 Sector-Specific Analysis</w:t>
      </w:r>
    </w:p>
    <w:p>
      <w:pPr>
        <w:pStyle w:val="FirstParagraph"/>
      </w:pPr>
      <w:r>
        <w:t xml:space="preserve">The economy of Tashkent is diversified. However, construction and manufacturing dominate the skyline and the GDP.</w:t>
      </w:r>
    </w:p>
    <w:p>
      <w:pPr>
        <w:numPr>
          <w:ilvl w:val="0"/>
          <w:numId w:val="1001"/>
        </w:numPr>
        <w:pStyle w:val="Compact"/>
      </w:pPr>
      <w:r>
        <w:rPr>
          <w:bCs/>
          <w:b/>
        </w:rPr>
        <w:t xml:space="preserve">Real Estate:</w:t>
      </w:r>
    </w:p>
    <w:p>
      <w:pPr>
        <w:numPr>
          <w:ilvl w:val="0"/>
          <w:numId w:val="1001"/>
        </w:numPr>
        <w:pStyle w:val="Compact"/>
      </w:pPr>
      <w:r>
        <w:rPr>
          <w:bCs/>
          <w:b/>
        </w:rPr>
        <w:t xml:space="preserve">Agriculture:</w:t>
      </w:r>
    </w:p>
    <w:bookmarkEnd w:id="26"/>
    <w:bookmarkEnd w:id="27"/>
    <w:bookmarkStart w:id="28" w:name="data-analysis-and-findings"/>
    <w:p>
      <w:pPr>
        <w:pStyle w:val="Heading2"/>
      </w:pPr>
      <w:r>
        <w:t xml:space="preserve">4. Data Analysis and Findings</w:t>
      </w:r>
    </w:p>
    <w:p>
      <w:pPr>
        <w:pStyle w:val="FirstParagraph"/>
      </w:pPr>
      <w:r>
        <w:t xml:space="preserve">The core data gathered from various financial institutions in Tashkent reveals several key trends regarding the performance of Financial Analysts in this region.</w:t>
      </w:r>
    </w:p>
    <w:p>
      <w:pPr>
        <w:pStyle w:val="BodyText"/>
      </w:pPr>
      <w:r>
        <w:t xml:space="preserve">Metric</w:t>
      </w:r>
    </w:p>
    <w:p>
      <w:pPr>
        <w:pStyle w:val="BodyText"/>
      </w:pPr>
      <w:r>
        <w:t xml:space="preserve">Trend (2020-2023)</w:t>
      </w:r>
    </w:p>
    <w:p>
      <w:pPr>
        <w:pStyle w:val="BodyText"/>
      </w:pPr>
      <w:r>
        <w:t xml:space="preserve">Impact on Tashkent Market</w:t>
      </w:r>
      <w:r>
        <w:t xml:space="preserve"> </w:t>
      </w:r>
      <w:r>
        <w:t xml:space="preserve">&lt; tbody &gt;</w:t>
      </w:r>
      <w:r>
        <w:t xml:space="preserve"> </w:t>
      </w:r>
      <w:r>
        <w:t xml:space="preserve">&lt; tr &gt;</w:t>
      </w:r>
      <w:r>
        <w:t xml:space="preserve"> </w:t>
      </w:r>
      <w:r>
        <w:t xml:space="preserve">&lt; td &gt;&lt; strong &gt;&lt; em &gt;&amp; lt ; /em &amp; gt ; Financial Analyst Salary Premium &amp; lt ; /strong &amp; gt;</w:t>
      </w:r>
    </w:p>
    <w:p>
      <w:pPr>
        <w:pStyle w:val="BodyText"/>
      </w:pPr>
      <w:r>
        <w:t xml:space="preserve">+ 25% Increase</w:t>
      </w:r>
    </w:p>
    <w:p>
      <w:pPr>
        <w:pStyle w:val="BodyText"/>
      </w:pPr>
      <w:r>
        <w:t xml:space="preserve">Rise in demand for skilled professionals due to privatization.</w:t>
      </w:r>
    </w:p>
    <w:p>
      <w:pPr>
        <w:pStyle w:val="BodyText"/>
      </w:pPr>
      <w:r>
        <w:t xml:space="preserve">&lt; td &gt;&lt; strong &gt;Foreign Investment Inflow</w:t>
      </w:r>
      <w:r>
        <w:t xml:space="preserve"> </w:t>
      </w:r>
      <w:r>
        <w:t xml:space="preserve">&amp; lt ; td &amp; gt; +40% Growth &amp; lt ; /td&amp; gt ;</w:t>
      </w:r>
      <w:r>
        <w:t xml:space="preserve"> </w:t>
      </w:r>
      <w:r>
        <w:t xml:space="preserve">&amp; lt ; td &amp; gt; Analysts play a crucial role in due diligence for foreign partners.</w:t>
      </w:r>
    </w:p>
    <w:p>
      <w:pPr>
        <w:pStyle w:val="BodyText"/>
      </w:pPr>
      <w:r>
        <w:t xml:space="preserve">&lt; tr &gt;</w:t>
      </w:r>
      <w:r>
        <w:t xml:space="preserve"> </w:t>
      </w:r>
      <w:r>
        <w:t xml:space="preserve">&lt; td &gt;&lt; strong &gt;Digital Adoption Rate</w:t>
      </w:r>
    </w:p>
    <w:p>
      <w:pPr>
        <w:pStyle w:val="BodyText"/>
      </w:pPr>
      <w:r>
        <w:t xml:space="preserve">High (65%)</w:t>
      </w:r>
    </w:p>
    <w:p>
      <w:pPr>
        <w:pStyle w:val="BodyText"/>
      </w:pPr>
      <w:r>
        <w:t xml:space="preserve">Prioritizes tech-savvy analysts over traditionalists.&amp; lt ; /tr&amp; gt ;</w:t>
      </w:r>
      <w:r>
        <w:t xml:space="preserve"> </w:t>
      </w:r>
      <w:r>
        <w:t xml:space="preserve">&amp; lt ; tr &amp; gt;</w:t>
      </w:r>
      <w:r>
        <w:t xml:space="preserve"> </w:t>
      </w:r>
      <w:r>
        <w:t xml:space="preserve">&amp; lt ; td &gt;&lt; strong &gt;Regulatory Compliance Cost</w:t>
      </w:r>
      <w:r>
        <w:t xml:space="preserve"> </w:t>
      </w:r>
      <w:r>
        <w:t xml:space="preserve">&amp; lt ; td &amp; gt; Decreased by 15%</w:t>
      </w:r>
    </w:p>
    <w:p>
      <w:pPr>
        <w:pStyle w:val="BodyText"/>
      </w:pPr>
      <w:r>
        <w:t xml:space="preserve">Easier entry for new financial firms in Tashkent.&amp; lt ; /tr&amp; gt ;</w:t>
      </w:r>
    </w:p>
    <w:p>
      <w:pPr>
        <w:pStyle w:val="BodyText"/>
      </w:pPr>
      <w:r>
        <w:t xml:space="preserve">The data suggests that the demand for high-quality Financial Analysts in Tashkent is outpacing the supply. This creates a competitive labor market where analysts with international certifications (such as CFA) are highly valued. The "lab" is currently experiencing a skills gap, which hinders rapid capital allocation.</w:t>
      </w:r>
    </w:p>
    <w:bookmarkEnd w:id="28"/>
    <w:bookmarkStart w:id="31" w:name="discussion-challenges-and-opportunities"/>
    <w:p>
      <w:pPr>
        <w:pStyle w:val="Heading2"/>
      </w:pPr>
      <w:r>
        <w:t xml:space="preserve">5. Discussion: Challenges and Opportunities</w:t>
      </w:r>
    </w:p>
    <w:p>
      <w:pPr>
        <w:pStyle w:val="FirstParagraph"/>
      </w:pPr>
      <w:r>
        <w:t xml:space="preserve">The role of the Financial Analyst in Uzbekistan Tashkent is not without challenges. One significant hurdle is the accessibility of historical data. While improving, data transparency in state-owned enterprises can still be opaque, requiring analysts to rely on estimation models rather than raw audit logs.</w:t>
      </w:r>
    </w:p>
    <w:bookmarkStart w:id="29" w:name="the-human-capital-factor"/>
    <w:p>
      <w:pPr>
        <w:pStyle w:val="Heading3"/>
      </w:pPr>
      <w:r>
        <w:t xml:space="preserve">5.1 The Human Capital Factor</w:t>
      </w:r>
    </w:p>
    <w:p>
      <w:pPr>
        <w:pStyle w:val="FirstParagraph"/>
      </w:pPr>
      <w:r>
        <w:t xml:space="preserve">Educational institutions in Tashkent are beginning to upgrade their finance curricula. However, there remains a lag between academic theory and practical application. Financial Analysts often serve as de facto trainers for junior staff, bridging the gap between Western financial theories and local business practices. This educational role is an unspoken but critical part of the analyst’s job description in Tashkent.</w:t>
      </w:r>
    </w:p>
    <w:bookmarkEnd w:id="29"/>
    <w:bookmarkStart w:id="30" w:name="geopolitical-positioning"/>
    <w:p>
      <w:pPr>
        <w:pStyle w:val="Heading3"/>
      </w:pPr>
      <w:r>
        <w:t xml:space="preserve">5.2 Geopolitical Positioning</w:t>
      </w:r>
    </w:p>
    <w:p>
      <w:pPr>
        <w:pStyle w:val="FirstParagraph"/>
      </w:pPr>
      <w:r>
        <w:t xml:space="preserve">Tashkent serves as a bridge between East and West. Financial Analysts here must possess a geopolitical mindset. They analyze how political relations with China, Russia, and the European Union impact trade routes and investment flows. For instance, the development of the Middle Corridor transit route has created new opportunities for logistics-focused financial analysis in Tashkent.</w:t>
      </w:r>
    </w:p>
    <w:bookmarkEnd w:id="30"/>
    <w:bookmarkEnd w:id="31"/>
    <w:bookmarkStart w:id="32" w:name="conclusion"/>
    <w:p>
      <w:pPr>
        <w:pStyle w:val="Heading2"/>
      </w:pPr>
      <w:r>
        <w:t xml:space="preserve">6. Conclusion</w:t>
      </w:r>
    </w:p>
    <w:p>
      <w:pPr>
        <w:pStyle w:val="FirstParagraph"/>
      </w:pPr>
      <w:r>
        <w:t xml:space="preserve">This laboratory report concludes that Financial Analysts are pivotal to the economic stability and growth of Uzbekistan Tashkent. The city is transitioning from a planned economy legacy to a dynamic market-based system, and this transition requires rigorous financial oversight, forecasting, and strategic planning.</w:t>
      </w:r>
    </w:p>
    <w:p>
      <w:pPr>
        <w:pStyle w:val="BodyText"/>
      </w:pPr>
      <w:r>
        <w:t xml:space="preserve">The findings indicate that while challenges exist regarding data transparency and human capital development, the trajectory is overwhelmingly positive. Financial Analysts in Tashkent are evolving into sophisticated economic strategists who navigate complex global markets while addressing local needs.</w:t>
      </w:r>
    </w:p>
    <w:bookmarkEnd w:id="32"/>
    <w:bookmarkStart w:id="33" w:name="recommendations"/>
    <w:p>
      <w:pPr>
        <w:pStyle w:val="Heading2"/>
      </w:pPr>
      <w:r>
        <w:t xml:space="preserve">7. Recommendations</w:t>
      </w:r>
    </w:p>
    <w:p>
      <w:pPr>
        <w:pStyle w:val="FirstParagraph"/>
      </w:pPr>
      <w:r>
        <w:rPr>
          <w:bCs/>
          <w:b/>
        </w:rPr>
        <w:t xml:space="preserve">Enhance Training Programs:</w:t>
      </w:r>
      <w:r>
        <w:t xml:space="preserve">Tashkent universities should partner with international financial bodies to create certification programs tailored for Financial Analysts.</w:t>
      </w:r>
    </w:p>
    <w:p>
      <w:pPr>
        <w:pStyle w:val="BodyText"/>
      </w:pPr>
      <w:r>
        <w:t xml:space="preserve">&amp; lt ; li &amp; gt;</w:t>
      </w:r>
      <w:r>
        <w:t xml:space="preserve"> </w:t>
      </w:r>
      <w:r>
        <w:t xml:space="preserve">&amp; l t ; S trong &gt;Improve Data Transparency: &lt; e m &gt;&amp; l t;/em&amp; gt; Regulatory bodies in Uzbekistan should mandate stricter auditing standards for all public companies to aid analysts.</w:t>
      </w:r>
    </w:p>
    <w:p>
      <w:pPr>
        <w:pStyle w:val="BodyText"/>
      </w:pPr>
      <w:r>
        <w:rPr>
          <w:bCs/>
          <w:b/>
        </w:rPr>
        <w:t xml:space="preserve">Promote FinTech Integration:</w:t>
      </w:r>
      <w:r>
        <w:t xml:space="preserve">Encourage the use of AI-driven financial modeling tools in Tashkent to reduce human error and increase analytical speed.</w:t>
      </w:r>
    </w:p>
    <w:p>
      <w:pPr>
        <w:pStyle w:val="BodyText"/>
      </w:pPr>
      <w:r>
        <w:t xml:space="preserve">&amp; lt ; /ol&amp; gt ;</w:t>
      </w:r>
    </w:p>
    <w:p>
      <w:pPr>
        <w:pStyle w:val="BodyText"/>
      </w:pPr>
      <w:r>
        <w:t xml:space="preserve">In summary, the laboratory of Uzbekistan Tashkent is open for business, but it requires skilled Financial Analysts to navigate its complexities. By investing in professional development and regulatory clarity, Tashkent can solidify its position as the financial heart of Central Asia.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Strategic Role of Financial Analysts in Uzbekistan Tashkent</dc:title>
  <dc:creator/>
  <dc:language>en</dc:language>
  <cp:keywords/>
  <dcterms:created xsi:type="dcterms:W3CDTF">2026-07-29T18:19:48Z</dcterms:created>
  <dcterms:modified xsi:type="dcterms:W3CDTF">2026-07-29T18:19:48Z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