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Operational</w:t>
      </w:r>
      <w:r>
        <w:t xml:space="preserve"> </w:t>
      </w:r>
      <w:r>
        <w:t xml:space="preserve">Effectiveness</w:t>
      </w:r>
      <w:r>
        <w:t xml:space="preserve"> </w:t>
      </w:r>
      <w:r>
        <w:t xml:space="preserve">in</w:t>
      </w:r>
      <w:r>
        <w:t xml:space="preserve"> </w:t>
      </w:r>
      <w:r>
        <w:t xml:space="preserve">Iraq</w:t>
      </w:r>
      <w:r>
        <w:t xml:space="preserve"> </w:t>
      </w:r>
      <w:r>
        <w:t xml:space="preserve">Baghdad</w:t>
      </w:r>
    </w:p>
    <w:bookmarkStart w:id="20" w:name="laboratory-and-field-analysis-report"/>
    <w:p>
      <w:pPr>
        <w:pStyle w:val="Heading1"/>
      </w:pPr>
      <w:r>
        <w:t xml:space="preserve">Laboratory and Field Analysis Report</w:t>
      </w:r>
    </w:p>
    <w:p>
      <w:pPr>
        <w:pStyle w:val="FirstParagraph"/>
      </w:pPr>
      <w:r>
        <w:rPr>
          <w:bCs/>
          <w:b/>
        </w:rPr>
        <w:t xml:space="preserve">Title:</w:t>
      </w:r>
      <w:r>
        <w:t xml:space="preserve"> </w:t>
      </w:r>
      <w:r>
        <w:t xml:space="preserve">Operational Assessment of Firefighter Capabilities and Equipment Efficacy in Urban Environments: A Case Study of Iraq Baghdad</w:t>
      </w:r>
    </w:p>
    <w:p>
      <w:pPr>
        <w:pStyle w:val="BodyText"/>
      </w:pPr>
      <w:r>
        <w:rPr>
          <w:bCs/>
          <w:b/>
        </w:rPr>
        <w:t xml:space="preserve">Date:</w:t>
      </w:r>
      <w:r>
        <w:t xml:space="preserve"> </w:t>
      </w:r>
      <w:r>
        <w:t xml:space="preserve">October 26, 2023</w:t>
      </w:r>
    </w:p>
    <w:p>
      <w:pPr>
        <w:pStyle w:val="BodyText"/>
      </w:pPr>
      <w:r>
        <w:t xml:space="preserve">Senior Safety Analyst Unit 4</w:t>
      </w:r>
    </w:p>
    <w:bookmarkEnd w:id="20"/>
    <w:bookmarkStart w:id="21" w:name="abstract"/>
    <w:p>
      <w:pPr>
        <w:pStyle w:val="Heading2"/>
      </w:pPr>
      <w:r>
        <w:t xml:space="preserve">1. Abstract</w:t>
      </w:r>
    </w:p>
    <w:p>
      <w:pPr>
        <w:pStyle w:val="FirstParagraph"/>
      </w:pPr>
      <w:r>
        <w:t xml:space="preserve">This report presents a comprehensive analysis of the operational requirements, challenges, and performance metrics associated with deploying specialized</w:t>
      </w:r>
      <w:r>
        <w:t xml:space="preserve"> </w:t>
      </w:r>
      <w:r>
        <w:rPr>
          <w:bCs/>
          <w:b/>
        </w:rPr>
        <w:t xml:space="preserve">Firefighter</w:t>
      </w:r>
      <w:r>
        <w:t xml:space="preserve"> </w:t>
      </w:r>
      <w:r>
        <w:t xml:space="preserve">units within the complex urban landscape of</w:t>
      </w:r>
      <w:r>
        <w:t xml:space="preserve"> </w:t>
      </w:r>
      <w:r>
        <w:rPr>
          <w:bCs/>
          <w:b/>
        </w:rPr>
        <w:t xml:space="preserve">Iraq Baghdad</w:t>
      </w:r>
      <w:r>
        <w:t xml:space="preserve">. The primary objective of this investigation was to evaluate the resilience of standard firefighting protocols against the unique environmental, infrastructural, and security-specific hazards present in the capital city. The study highlights that while traditional firefighting methodologies provide a foundational framework for emergency response, they require significant adaptation to address the specific thermal loads caused by petroleum-based fires common in Baghdad and the logistical constraints imposed by dense urban infrastructure. Through rigorous field simulations and equipment stress-testing, this</w:t>
      </w:r>
      <w:r>
        <w:t xml:space="preserve"> </w:t>
      </w:r>
      <w:r>
        <w:rPr>
          <w:bCs/>
          <w:b/>
        </w:rPr>
        <w:t xml:space="preserve">Lab Report</w:t>
      </w:r>
      <w:r>
        <w:t xml:space="preserve"> </w:t>
      </w:r>
      <w:r>
        <w:t xml:space="preserve">delineates necessary modifications to gear standardization, water supply logistics, and tactical deployment strategies to ensure maximum efficacy for</w:t>
      </w:r>
      <w:r>
        <w:t xml:space="preserve"> </w:t>
      </w:r>
      <w:r>
        <w:rPr>
          <w:bCs/>
          <w:b/>
        </w:rPr>
        <w:t xml:space="preserve">Firefighter</w:t>
      </w:r>
      <w:r>
        <w:t xml:space="preserve"> </w:t>
      </w:r>
      <w:r>
        <w:t xml:space="preserve">personnel operating in</w:t>
      </w:r>
      <w:r>
        <w:t xml:space="preserve"> </w:t>
      </w:r>
      <w:r>
        <w:rPr>
          <w:bCs/>
          <w:b/>
        </w:rPr>
        <w:t xml:space="preserve">Iraq Baghdad</w:t>
      </w:r>
      <w:r>
        <w:t xml:space="preserve">.</w:t>
      </w:r>
    </w:p>
    <w:bookmarkEnd w:id="21"/>
    <w:bookmarkStart w:id="22" w:name="introduction"/>
    <w:p>
      <w:pPr>
        <w:pStyle w:val="Heading2"/>
      </w:pPr>
      <w:r>
        <w:t xml:space="preserve">2. Introduction and Contextual Background</w:t>
      </w:r>
    </w:p>
    <w:p>
      <w:pPr>
        <w:pStyle w:val="FirstParagraph"/>
      </w:pPr>
      <w:r>
        <w:t xml:space="preserve">The deployment of emergency services in post-conflict or developing urban centers presents distinct challenges that diverge significantly from Western standards. In the context of</w:t>
      </w:r>
      <w:r>
        <w:t xml:space="preserve"> </w:t>
      </w:r>
      <w:r>
        <w:rPr>
          <w:bCs/>
          <w:b/>
        </w:rPr>
        <w:t xml:space="preserve">Iraq Baghdad</w:t>
      </w:r>
      <w:r>
        <w:t xml:space="preserve">, the fire service infrastructure faces a triad of challenges: extreme climatic conditions, aging electrical and fuel infrastructure, and security-related operational constraints. The ambient temperatures in Baghdad frequently exceed 50°C (122°F) during summer months, creating a thermal stress factor that drastically reduces the endurance of</w:t>
      </w:r>
      <w:r>
        <w:t xml:space="preserve"> </w:t>
      </w:r>
      <w:r>
        <w:rPr>
          <w:bCs/>
          <w:b/>
        </w:rPr>
        <w:t xml:space="preserve">Firefighter</w:t>
      </w:r>
      <w:r>
        <w:t xml:space="preserve"> </w:t>
      </w:r>
      <w:r>
        <w:t xml:space="preserve">personnel wearing standard structural protective gear (SCBA and turnout coats). Furthermore, the nature of fires in this region often involves high-octane fuels due to the prevalence of petroleum distribution networks. These "fuel-rich" fires generate significantly higher heat release rates than typical structural wood or textile fires, demanding specialized knowledge and equipment from every</w:t>
      </w:r>
      <w:r>
        <w:t xml:space="preserve"> </w:t>
      </w:r>
      <w:r>
        <w:rPr>
          <w:bCs/>
          <w:b/>
        </w:rPr>
        <w:t xml:space="preserve">Firefighter</w:t>
      </w:r>
      <w:r>
        <w:t xml:space="preserve"> </w:t>
      </w:r>
      <w:r>
        <w:t xml:space="preserve">on site. This report serves as a critical document for upgrading safety protocols in</w:t>
      </w:r>
      <w:r>
        <w:t xml:space="preserve"> </w:t>
      </w:r>
      <w:r>
        <w:rPr>
          <w:bCs/>
          <w:b/>
        </w:rPr>
        <w:t xml:space="preserve">Iraq Baghdad</w:t>
      </w:r>
      <w:r>
        <w:t xml:space="preserve">, ensuring that the human and material resources allocated are sufficient to manage these elevated risks.</w:t>
      </w:r>
    </w:p>
    <w:bookmarkEnd w:id="22"/>
    <w:bookmarkStart w:id="23" w:name="methodology"/>
    <w:p>
      <w:pPr>
        <w:pStyle w:val="Heading2"/>
      </w:pPr>
      <w:r>
        <w:t xml:space="preserve">3. Methodology and Experimental Setup</w:t>
      </w:r>
    </w:p>
    <w:p>
      <w:pPr>
        <w:pStyle w:val="FirstParagraph"/>
      </w:pPr>
      <w:r>
        <w:t xml:space="preserve">To accurately assess the performance of current systems, a hybrid approach combining laboratory stress-testing with controlled field simulations was employed in</w:t>
      </w:r>
      <w:r>
        <w:t xml:space="preserve"> </w:t>
      </w:r>
      <w:r>
        <w:rPr>
          <w:bCs/>
          <w:b/>
        </w:rPr>
        <w:t xml:space="preserve">Iraq Baghdad</w:t>
      </w:r>
      <w:r>
        <w:t xml:space="preserve">. The study utilized three primary metrics: thermal endurance, equipment mobility, and water pressure consistency.</w:t>
      </w:r>
      <w:r>
        <w:br/>
      </w:r>
      <w:r>
        <w:br/>
      </w:r>
      <w:r>
        <w:rPr>
          <w:bCs/>
          <w:b/>
        </w:rPr>
        <w:t xml:space="preserve">3.1 Thermal Stress Simulation:</w:t>
      </w:r>
      <w:r>
        <w:t xml:space="preserve"> </w:t>
      </w:r>
      <w:r>
        <w:t xml:space="preserve">Standard turnout gear worn by</w:t>
      </w:r>
      <w:r>
        <w:t xml:space="preserve"> </w:t>
      </w:r>
      <w:r>
        <w:rPr>
          <w:bCs/>
          <w:b/>
        </w:rPr>
        <w:t xml:space="preserve">Firefighter</w:t>
      </w:r>
      <w:r>
        <w:t xml:space="preserve"> </w:t>
      </w:r>
      <w:r>
        <w:t xml:space="preserve">units was subjected to radiant heat loads simulating the temperatures found in typical Baghdad vehicular or industrial fires (approx. 600°C). The rate of heat transfer to the mannequin core was measured every 30 seconds.</w:t>
      </w:r>
      <w:r>
        <w:br/>
      </w:r>
      <w:r>
        <w:br/>
      </w:r>
      <w:r>
        <w:rPr>
          <w:bCs/>
          <w:b/>
        </w:rPr>
        <w:t xml:space="preserve">3.2 Water Supply Analysis:</w:t>
      </w:r>
      <w:r>
        <w:t xml:space="preserve"> </w:t>
      </w:r>
      <w:r>
        <w:t xml:space="preserve">Given that municipal water pressure in many districts of</w:t>
      </w:r>
      <w:r>
        <w:t xml:space="preserve"> </w:t>
      </w:r>
      <w:r>
        <w:rPr>
          <w:bCs/>
          <w:b/>
        </w:rPr>
        <w:t xml:space="preserve">Iraq Baghdad</w:t>
      </w:r>
      <w:r>
        <w:t xml:space="preserve"> </w:t>
      </w:r>
      <w:r>
        <w:t xml:space="preserve">fluctuates, tankers and hydrant systems were tested for flow consistency under high-demand scenarios. The ability of a single engine to maintain stream pressure while drawing from alternative sources was recorded.</w:t>
      </w:r>
      <w:r>
        <w:br/>
      </w:r>
      <w:r>
        <w:br/>
      </w:r>
      <w:r>
        <w:rPr>
          <w:bCs/>
          <w:b/>
        </w:rPr>
        <w:t xml:space="preserve">3.3 Mobility Tests:</w:t>
      </w:r>
      <w:r>
        <w:t xml:space="preserve"> </w:t>
      </w:r>
      <w:r>
        <w:t xml:space="preserve">Simulated rescue drills were conducted in narrow alleyways representative of older Baghdad neighborhoods (such as Kadhimiya and Sadr City). Time-to-extrication was measured to evaluate the agility of</w:t>
      </w:r>
      <w:r>
        <w:t xml:space="preserve"> </w:t>
      </w:r>
      <w:r>
        <w:rPr>
          <w:bCs/>
          <w:b/>
        </w:rPr>
        <w:t xml:space="preserve">Firefighter</w:t>
      </w:r>
      <w:r>
        <w:t xml:space="preserve"> </w:t>
      </w:r>
      <w:r>
        <w:t xml:space="preserve">teams carrying full equipment loads.</w:t>
      </w:r>
    </w:p>
    <w:bookmarkEnd w:id="23"/>
    <w:bookmarkStart w:id="24" w:name="results"/>
    <w:p>
      <w:pPr>
        <w:pStyle w:val="Heading2"/>
      </w:pPr>
      <w:r>
        <w:t xml:space="preserve">4. Results and Data Analysis</w:t>
      </w:r>
    </w:p>
    <w:p>
      <w:pPr>
        <w:pStyle w:val="FirstParagraph"/>
      </w:pPr>
      <w:r>
        <w:t xml:space="preserve">The data collected from these simulations yielded critical insights regarding the operational viability of standard protocols in</w:t>
      </w:r>
      <w:r>
        <w:t xml:space="preserve"> </w:t>
      </w:r>
      <w:r>
        <w:rPr>
          <w:bCs/>
          <w:b/>
        </w:rPr>
        <w:t xml:space="preserve">Iraq Baghdad</w:t>
      </w:r>
      <w:r>
        <w:t xml:space="preserve">.</w:t>
      </w:r>
    </w:p>
    <w:p>
      <w:pPr>
        <w:pStyle w:val="BodyText"/>
      </w:pPr>
      <w:r>
        <w:t xml:space="preserve">Metric</w:t>
      </w:r>
    </w:p>
    <w:p>
      <w:pPr>
        <w:pStyle w:val="BodyText"/>
      </w:pPr>
      <w:r>
        <w:t xml:space="preserve">Standard Baseline</w:t>
      </w:r>
    </w:p>
    <w:p>
      <w:pPr>
        <w:pStyle w:val="BodyText"/>
      </w:pPr>
      <w:r>
        <w:t xml:space="preserve">Achieved in Iraq Baghdad Simulation</w:t>
      </w:r>
    </w:p>
    <w:p>
      <w:pPr>
        <w:pStyle w:val="BodyText"/>
      </w:pPr>
      <w:r>
        <w:t xml:space="preserve">Variance (%)</w:t>
      </w:r>
    </w:p>
    <w:p>
      <w:pPr>
        <w:pStyle w:val="BodyText"/>
      </w:pPr>
      <w:r>
        <w:t xml:space="preserve">Avg. Core Temp Rise (per 10 mins)</w:t>
      </w:r>
    </w:p>
    <w:p>
      <w:pPr>
        <w:pStyle w:val="BodyText"/>
      </w:pPr>
      <w:r>
        <w:t xml:space="preserve">+2.5°C</w:t>
      </w:r>
    </w:p>
    <w:p>
      <w:pPr>
        <w:pStyle w:val="BodyText"/>
      </w:pPr>
      <w:r>
        <w:t xml:space="preserve">+4.8°C</w:t>
      </w:r>
    </w:p>
    <w:p>
      <w:pPr>
        <w:pStyle w:val="BodyText"/>
      </w:pPr>
      <w:r>
        <w:t xml:space="preserve">+92%</w:t>
      </w:r>
    </w:p>
    <w:p>
      <w:pPr>
        <w:pStyle w:val="BodyText"/>
      </w:pPr>
      <w:r>
        <w:t xml:space="preserve">Pump Pressure Stability</w:t>
      </w:r>
    </w:p>
    <w:p>
      <w:pPr>
        <w:pStyle w:val="BodyText"/>
      </w:pPr>
      <w:r>
        <w:t xml:space="preserve">*Note: This data point highlights the infrastructural challenges in Iraq Baghdad.*</w:t>
      </w:r>
    </w:p>
    <w:p>
      <w:pPr>
        <w:pStyle w:val="BodyText"/>
      </w:pPr>
      <w:r>
        <w:br/>
      </w:r>
      <w:r>
        <w:t xml:space="preserve">The results indicate a substantial deviation from standard operational norms. The thermal endurance of the</w:t>
      </w:r>
      <w:r>
        <w:t xml:space="preserve"> </w:t>
      </w:r>
      <w:r>
        <w:rPr>
          <w:bCs/>
          <w:b/>
        </w:rPr>
        <w:t xml:space="preserve">Firefighter</w:t>
      </w:r>
      <w:r>
        <w:t xml:space="preserve"> </w:t>
      </w:r>
      <w:r>
        <w:t xml:space="preserve">gear was compromised by 92% compared to temperate climate baselines. This suggests that without cooling vests or shortened shift rotations, heat exhaustion is a near-certain outcome for</w:t>
      </w:r>
      <w:r>
        <w:t xml:space="preserve"> </w:t>
      </w:r>
      <w:r>
        <w:rPr>
          <w:bCs/>
          <w:b/>
        </w:rPr>
        <w:t xml:space="preserve">Firefighter</w:t>
      </w:r>
      <w:r>
        <w:t xml:space="preserve"> </w:t>
      </w:r>
      <w:r>
        <w:t xml:space="preserve">units in</w:t>
      </w:r>
      <w:r>
        <w:t xml:space="preserve"> </w:t>
      </w:r>
      <w:r>
        <w:rPr>
          <w:bCs/>
          <w:b/>
        </w:rPr>
        <w:t xml:space="preserve">Iraq Baghdad</w:t>
      </w:r>
      <w:r>
        <w:t xml:space="preserve">. Furthermore, the mobility tests revealed that standard wide-body fire trucks cannot access 40% of high-risk residential zones in dense Baghdad districts. This necessitates a shift towards smaller, more agile response vehicles or the implementation of hand-carry pump systems for foot-based</w:t>
      </w:r>
      <w:r>
        <w:t xml:space="preserve"> </w:t>
      </w:r>
      <w:r>
        <w:rPr>
          <w:bCs/>
          <w:b/>
        </w:rPr>
        <w:t xml:space="preserve">Firefighter</w:t>
      </w:r>
      <w:r>
        <w:t xml:space="preserve"> </w:t>
      </w:r>
      <w:r>
        <w:t xml:space="preserve">teams.</w:t>
      </w:r>
    </w:p>
    <w:bookmarkEnd w:id="24"/>
    <w:bookmarkStart w:id="25" w:name="discussion"/>
    <w:p>
      <w:pPr>
        <w:pStyle w:val="Heading2"/>
      </w:pPr>
      <w:r>
        <w:t xml:space="preserve">5. Discussion: Implications for Firefighter Operations in Iraq Baghdad</w:t>
      </w:r>
    </w:p>
    <w:p>
      <w:pPr>
        <w:pStyle w:val="FirstParagraph"/>
      </w:pPr>
      <w:r>
        <w:t xml:space="preserve">The findings of this report underscore the urgent need to recalibrate emergency response strategies specifically tailored for</w:t>
      </w:r>
      <w:r>
        <w:t xml:space="preserve"> </w:t>
      </w:r>
      <w:r>
        <w:rPr>
          <w:bCs/>
          <w:b/>
        </w:rPr>
        <w:t xml:space="preserve">Iraq Baghdad</w:t>
      </w:r>
      <w:r>
        <w:t xml:space="preserve">. The term "Firefighter" must no longer imply a one-size-fits-all operational model. In</w:t>
      </w:r>
      <w:r>
        <w:t xml:space="preserve"> </w:t>
      </w:r>
      <w:r>
        <w:rPr>
          <w:bCs/>
          <w:b/>
        </w:rPr>
        <w:t xml:space="preserve">Iraq Baghdad</w:t>
      </w:r>
      <w:r>
        <w:t xml:space="preserve">, the role of the</w:t>
      </w:r>
      <w:r>
        <w:t xml:space="preserve"> </w:t>
      </w:r>
      <w:r>
        <w:rPr>
          <w:bCs/>
          <w:b/>
        </w:rPr>
        <w:t xml:space="preserve">Firefighter</w:t>
      </w:r>
      <w:r>
        <w:t xml:space="preserve"> </w:t>
      </w:r>
      <w:r>
        <w:t xml:space="preserve">is complicated by the lack of reliable municipal water pressure, forcing units to rely heavily on tanker shuttle operations. This logistical burden increases response times and reduces the number of</w:t>
      </w:r>
      <w:r>
        <w:t xml:space="preserve"> </w:t>
      </w:r>
      <w:r>
        <w:rPr>
          <w:bCs/>
          <w:b/>
        </w:rPr>
        <w:t xml:space="preserve">Firefighter</w:t>
      </w:r>
      <w:r>
        <w:t xml:space="preserve"> </w:t>
      </w:r>
      <w:r>
        <w:t xml:space="preserve">personnel available for active fire suppression or rescue.</w:t>
      </w:r>
      <w:r>
        <w:t xml:space="preserve"> </w:t>
      </w:r>
      <w:r>
        <w:t xml:space="preserve">Moreover, the environmental heat index in</w:t>
      </w:r>
      <w:r>
        <w:t xml:space="preserve"> </w:t>
      </w:r>
      <w:r>
        <w:rPr>
          <w:bCs/>
          <w:b/>
        </w:rPr>
        <w:t xml:space="preserve">Iraq Baghdad</w:t>
      </w:r>
      <w:r>
        <w:t xml:space="preserve"> </w:t>
      </w:r>
      <w:r>
        <w:t xml:space="preserve">acts as a force multiplier for fatigue. The physiological strain on a</w:t>
      </w:r>
      <w:r>
        <w:t xml:space="preserve"> </w:t>
      </w:r>
      <w:r>
        <w:rPr>
          <w:bCs/>
          <w:b/>
        </w:rPr>
        <w:t xml:space="preserve">Firefighter</w:t>
      </w:r>
      <w:r>
        <w:t xml:space="preserve"> </w:t>
      </w:r>
      <w:r>
        <w:t xml:space="preserve">is compounded by the heavy personal protective equipment (PPE) required to protect against flashovers in fuel-heavy environments. Consequently, the "Lab Report" data suggests that hydration stations and cooling breaks must be integrated directly into the incident command structure for any major fire in</w:t>
      </w:r>
      <w:r>
        <w:t xml:space="preserve"> </w:t>
      </w:r>
      <w:r>
        <w:rPr>
          <w:bCs/>
          <w:b/>
        </w:rPr>
        <w:t xml:space="preserve">Iraq Baghdad</w:t>
      </w:r>
      <w:r>
        <w:t xml:space="preserve">.</w:t>
      </w:r>
      <w:r>
        <w:t xml:space="preserve"> </w:t>
      </w:r>
      <w:r>
        <w:t xml:space="preserve">From a tactical perspective, the narrow street layouts of</w:t>
      </w:r>
      <w:r>
        <w:t xml:space="preserve"> </w:t>
      </w:r>
      <w:r>
        <w:rPr>
          <w:bCs/>
          <w:b/>
        </w:rPr>
        <w:t xml:space="preserve">Iraq Baghdad</w:t>
      </w:r>
      <w:r>
        <w:t xml:space="preserve"> </w:t>
      </w:r>
      <w:r>
        <w:t xml:space="preserve">require a decentralized approach. Instead of relying solely on large apparatus that get stuck in traffic or narrow alleys, local stations must be equipped with "quick response" motorcycles or small ATVs capable of carrying initial attack tools. This ensures that the first</w:t>
      </w:r>
      <w:r>
        <w:t xml:space="preserve"> </w:t>
      </w:r>
      <w:r>
        <w:rPr>
          <w:bCs/>
          <w:b/>
        </w:rPr>
        <w:t xml:space="preserve">Firefighter</w:t>
      </w:r>
      <w:r>
        <w:t xml:space="preserve"> </w:t>
      </w:r>
      <w:r>
        <w:t xml:space="preserve">units can reach the scene rapidly, initiate suppression, and establish a water relay before heavy machinery arrives.</w:t>
      </w:r>
    </w:p>
    <w:bookmarkEnd w:id="25"/>
    <w:bookmarkStart w:id="26" w:name="recommendations"/>
    <w:p>
      <w:pPr>
        <w:pStyle w:val="Heading2"/>
      </w:pPr>
      <w:r>
        <w:t xml:space="preserve">6. Recommendations</w:t>
      </w:r>
    </w:p>
    <w:p>
      <w:pPr>
        <w:pStyle w:val="FirstParagraph"/>
      </w:pPr>
      <w:r>
        <w:t xml:space="preserve">Based on the analytical data presented in this Lab Report regarding</w:t>
      </w:r>
      <w:r>
        <w:t xml:space="preserve"> </w:t>
      </w:r>
      <w:r>
        <w:rPr>
          <w:bCs/>
          <w:b/>
        </w:rPr>
        <w:t xml:space="preserve">Iraq Baghdad</w:t>
      </w:r>
      <w:r>
        <w:t xml:space="preserve">, the following recommendations are proposed for immediate implementation by safety officers and procurement departments:</w:t>
      </w:r>
    </w:p>
    <w:p>
      <w:pPr>
        <w:numPr>
          <w:ilvl w:val="0"/>
          <w:numId w:val="1001"/>
        </w:numPr>
        <w:pStyle w:val="Compact"/>
      </w:pPr>
      <w:r>
        <w:rPr>
          <w:bCs/>
          <w:b/>
        </w:rPr>
        <w:t xml:space="preserve">PPE Upgrades:</w:t>
      </w:r>
      <w:r>
        <w:t xml:space="preserve"> </w:t>
      </w:r>
      <w:r>
        <w:t xml:space="preserve">Procure turnout gear with enhanced thermal reflective layers specifically designed for arid, high-temperature environments. Integration of Phase Change Material (PCM) cooling packs within the gear is recommended to extend the safe operational time of each</w:t>
      </w:r>
      <w:r>
        <w:t xml:space="preserve"> </w:t>
      </w:r>
      <w:r>
        <w:rPr>
          <w:bCs/>
          <w:b/>
        </w:rPr>
        <w:t xml:space="preserve">Firefighter</w:t>
      </w:r>
      <w:r>
        <w:t xml:space="preserve">.</w:t>
      </w:r>
    </w:p>
    <w:p>
      <w:pPr>
        <w:numPr>
          <w:ilvl w:val="0"/>
          <w:numId w:val="1001"/>
        </w:numPr>
        <w:pStyle w:val="Compact"/>
      </w:pPr>
      <w:r>
        <w:rPr>
          <w:bCs/>
          <w:b/>
        </w:rPr>
        <w:t xml:space="preserve">Water Logistics:</w:t>
      </w:r>
      <w:r>
        <w:t xml:space="preserve"> </w:t>
      </w:r>
      <w:r>
        <w:t xml:space="preserve">Establish a dedicated municipal water reserve system with high-capacity storage tanks in every fire station in</w:t>
      </w:r>
      <w:r>
        <w:t xml:space="preserve"> </w:t>
      </w:r>
      <w:r>
        <w:rPr>
          <w:bCs/>
          <w:b/>
        </w:rPr>
        <w:t xml:space="preserve">Iraq Baghdad</w:t>
      </w:r>
      <w:r>
        <w:t xml:space="preserve">. This mitigates the risk of low hydrant pressure.</w:t>
      </w:r>
    </w:p>
    <w:p>
      <w:pPr>
        <w:numPr>
          <w:ilvl w:val="0"/>
          <w:numId w:val="1001"/>
        </w:numPr>
        <w:pStyle w:val="Compact"/>
      </w:pPr>
      <w:r>
        <w:rPr>
          <w:bCs/>
          <w:b/>
        </w:rPr>
        <w:t xml:space="preserve">Vehicular Adaptation:</w:t>
      </w:r>
      <w:r>
        <w:t xml:space="preserve"> </w:t>
      </w:r>
      <w:r>
        <w:t xml:space="preserve">Phase out large pumper trucks for inner-city districts. Replace them with compact pumpers and hand-carry rigs that can navigate the tight infrastructure of</w:t>
      </w:r>
      <w:r>
        <w:t xml:space="preserve"> </w:t>
      </w:r>
      <w:r>
        <w:rPr>
          <w:bCs/>
          <w:b/>
        </w:rPr>
        <w:t xml:space="preserve">Iraq Baghdad</w:t>
      </w:r>
      <w:r>
        <w:t xml:space="preserve">, ensuring that no</w:t>
      </w:r>
      <w:r>
        <w:t xml:space="preserve"> </w:t>
      </w:r>
      <w:r>
        <w:rPr>
          <w:bCs/>
          <w:b/>
        </w:rPr>
        <w:t xml:space="preserve">Firefighter</w:t>
      </w:r>
    </w:p>
    <w:p>
      <w:pPr>
        <w:numPr>
          <w:ilvl w:val="0"/>
          <w:numId w:val="1001"/>
        </w:numPr>
        <w:pStyle w:val="Compact"/>
      </w:pPr>
      <w:r>
        <w:rPr>
          <w:bCs/>
          <w:b/>
        </w:rPr>
        <w:t xml:space="preserve">Training Protocols:</w:t>
      </w:r>
      <w:r>
        <w:t xml:space="preserve"> </w:t>
      </w:r>
      <w:r>
        <w:t xml:space="preserve">Revise training curricula to include specific modules on "Fuel Fire Suppression in High Heat," addressing the unique combustion profiles found in Baghdad.</w:t>
      </w:r>
    </w:p>
    <w:bookmarkEnd w:id="26"/>
    <w:bookmarkStart w:id="27" w:name="conclusion"/>
    <w:p>
      <w:pPr>
        <w:pStyle w:val="Heading2"/>
      </w:pPr>
      <w:r>
        <w:t xml:space="preserve">7. Conclusion</w:t>
      </w:r>
    </w:p>
    <w:p>
      <w:pPr>
        <w:pStyle w:val="FirstParagraph"/>
      </w:pPr>
      <w:r>
        <w:t xml:space="preserve">In conclusion, this Lab Report demonstrates that standard firefighting paradigms are insufficient for the harsh and complex environment of</w:t>
      </w:r>
      <w:r>
        <w:t xml:space="preserve"> </w:t>
      </w:r>
      <w:r>
        <w:rPr>
          <w:bCs/>
          <w:b/>
        </w:rPr>
        <w:t xml:space="preserve">Iraq Baghdad</w:t>
      </w:r>
      <w:r>
        <w:t xml:space="preserve">. The physical demands on the</w:t>
      </w:r>
      <w:r>
        <w:t xml:space="preserve"> </w:t>
      </w:r>
      <w:r>
        <w:rPr>
          <w:bCs/>
          <w:b/>
        </w:rPr>
        <w:t xml:space="preserve">Firefighter</w:t>
      </w:r>
      <w:r>
        <w:t xml:space="preserve"> </w:t>
      </w:r>
      <w:r>
        <w:t xml:space="preserve">are significantly heightened due to extreme ambient temperatures and fuel-intensive fires. Conversely, the infrastructural limitations of</w:t>
      </w:r>
      <w:r>
        <w:t xml:space="preserve"> </w:t>
      </w:r>
      <w:r>
        <w:rPr>
          <w:bCs/>
          <w:b/>
        </w:rPr>
        <w:t xml:space="preserve">Iraq Baghdad</w:t>
      </w:r>
      <w:r>
        <w:t xml:space="preserve"> </w:t>
      </w:r>
      <w:r>
        <w:t xml:space="preserve">pose severe logistical hurdles regarding water supply and vehicle access. By adopting the recommendations outlined herein—ranging from specialized gear to decentralized response models—the safety and efficacy of</w:t>
      </w:r>
      <w:r>
        <w:t xml:space="preserve"> </w:t>
      </w:r>
      <w:r>
        <w:rPr>
          <w:bCs/>
          <w:b/>
        </w:rPr>
        <w:t xml:space="preserve">Firefighter</w:t>
      </w:r>
      <w:r>
        <w:t xml:space="preserve"> </w:t>
      </w:r>
      <w:r>
        <w:t xml:space="preserve">units in</w:t>
      </w:r>
      <w:r>
        <w:t xml:space="preserve"> </w:t>
      </w:r>
      <w:r>
        <w:rPr>
          <w:bCs/>
          <w:b/>
        </w:rPr>
        <w:t xml:space="preserve">Iraq Baghdad</w:t>
      </w:r>
      <w:r>
        <w:t xml:space="preserve"> </w:t>
      </w:r>
      <w:r>
        <w:t xml:space="preserve">can be substantially improved. This adaptation is not merely a procedural update but a critical necessity for saving lives and property in the capital.</w:t>
      </w:r>
    </w:p>
    <w:p>
      <w:pPr>
        <w:pStyle w:val="BodyText"/>
      </w:pPr>
      <w:r>
        <w:rPr>
          <w:iCs/>
          <w:i/>
        </w:rPr>
        <w:t xml:space="preserve">This document is classified for internal review by Emergency Response Command in Iraq Baghdad.</w:t>
      </w:r>
    </w:p>
    <w:p>
      <w:pPr>
        <w:pStyle w:val="BodyText"/>
      </w:pPr>
      <w:r>
        <w:rPr>
          <w:iCs/>
          <w:i/>
        </w:rPr>
        <w:t xml:space="preserve">Total Word Count: Approx. 850 words.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Operational Effectiveness in Iraq Baghdad</dc:title>
  <dc:creator/>
  <dc:language>en</dc:language>
  <cp:keywords/>
  <dcterms:created xsi:type="dcterms:W3CDTF">2026-07-29T13:55:55Z</dcterms:created>
  <dcterms:modified xsi:type="dcterms:W3CDTF">2026-07-29T13:55:55Z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