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Operational</w:t>
      </w:r>
      <w:r>
        <w:t xml:space="preserve"> </w:t>
      </w:r>
      <w:r>
        <w:t xml:space="preserve">Efficacy</w:t>
      </w:r>
      <w:r>
        <w:t xml:space="preserve"> </w:t>
      </w:r>
      <w:r>
        <w:t xml:space="preserve">of</w:t>
      </w:r>
      <w:r>
        <w:t xml:space="preserve"> </w:t>
      </w:r>
      <w:r>
        <w:t xml:space="preserve">Firefighter</w:t>
      </w:r>
      <w:r>
        <w:t xml:space="preserve"> </w:t>
      </w:r>
      <w:r>
        <w:t xml:space="preserve">Protocols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1" w:name="X171d11312c357739d8e00999bad9ed9289eab03"/>
    <w:p>
      <w:pPr>
        <w:pStyle w:val="Heading1"/>
      </w:pPr>
      <w:r>
        <w:t xml:space="preserve">Laboratory Report on Firefighter Operational Protocols in Qatar Doha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</w:p>
    <w:p>
      <w:pPr>
        <w:pStyle w:val="BodyText"/>
      </w:pPr>
      <w:r>
        <w:rPr>
          <w:bCs/>
          <w:b/>
        </w:rPr>
        <w:t xml:space="preserve">ID:</w:t>
      </w:r>
      <w:r>
        <w:t xml:space="preserve"> QDFR-OPS-8940-B</w:t>
      </w:r>
    </w:p>
    <w:bookmarkStart w:id="20" w:name="Xaea18575b9860f87dce8bcb87bcfe6adef13db9"/>
    <w:p>
      <w:pPr>
        <w:pStyle w:val="Heading1"/>
      </w:pPr>
      <w:r>
        <w:t xml:space="preserve">Laboratory Report on Firefighter Operational Protocols in Qatar Doha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</w:p>
    <w:bookmarkEnd w:id="20"/>
    <w:bookmarkEnd w:id="21"/>
    <w:p>
      <w:pPr>
        <w:pStyle w:val="BodyText"/>
      </w:pPr>
      <w:r>
        <w:rPr>
          <w:bCs/>
          <w:b/>
        </w:rPr>
        <w:t xml:space="preserve">ID:</w:t>
      </w:r>
      <w:r>
        <w:t xml:space="preserve"> QDFR-OPS-8940-B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 Ministry of Interior, General Directorate of Civil Defense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 Adaptation and Efficacy of Firefighter Gear in High-Temperature Environments</w:t>
      </w:r>
    </w:p>
    <w:bookmarkStart w:id="22" w:name="i.-abstract"/>
    <w:p>
      <w:pPr>
        <w:pStyle w:val="Heading2"/>
      </w:pPr>
      <w:r>
        <w:t xml:space="preserve">I. Abstract</w:t>
      </w:r>
    </w:p>
    <w:p>
      <w:pPr>
        <w:pStyle w:val="FirstParagraph"/>
      </w:pPr>
      <w:r>
        <w:t xml:space="preserve">This laboratory report serves as a comprehensive analysis of the performance, durability, and operational effectiveness of modern firefighter protective equipment (PPE) and tactical protocols within the specific environmental context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As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undergoes rapid urbanization and hosts high-density infrastructure projects, the thermal load placed on emergency responders increases significantly. This report details experimental simulations conducted to evaluate standard international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gear against the unique climatic challenges of the region, including extreme ambient heat, humidity levels during transitional seasons, and confined-space firefighting in modern skyscrapers.</w:t>
      </w:r>
    </w:p>
    <w:bookmarkEnd w:id="22"/>
    <w:bookmarkStart w:id="23" w:name="ii.-introduction"/>
    <w:p>
      <w:pPr>
        <w:pStyle w:val="Heading2"/>
      </w:pPr>
      <w:r>
        <w:t xml:space="preserve">II. Introduction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firefighter</w:t>
      </w:r>
    </w:p>
    <w:p>
      <w:pPr>
        <w:pStyle w:val="BodyText"/>
      </w:pPr>
      <w:r>
        <w:t xml:space="preserve">The core objective of this laboratory study is to bridge the gap between theoretical international standards and practical local application.</w:t>
      </w:r>
    </w:p>
    <w:p>
      <w:pPr>
        <w:pStyle w:val="BodyText"/>
      </w:pPr>
      <w:r>
        <w:t xml:space="preserve">The primary focus is on the physiological strain experienced by a</w:t>
      </w:r>
      <w:r>
        <w:t xml:space="preserve"> </w:t>
      </w:r>
      <w:r>
        <w:rPr>
          <w:bCs/>
          <w:b/>
        </w:rPr>
        <w:t xml:space="preserve">firefighter</w:t>
      </w:r>
    </w:p>
    <w:bookmarkEnd w:id="23"/>
    <w:bookmarkStart w:id="26" w:name="iii.-methodology"/>
    <w:p>
      <w:pPr>
        <w:pStyle w:val="Heading2"/>
      </w:pPr>
      <w:r>
        <w:t xml:space="preserve">III. Methodology</w:t>
      </w:r>
    </w:p>
    <w:p>
      <w:pPr>
        <w:pStyle w:val="FirstParagraph"/>
      </w:pPr>
      <w:r>
        <w:t xml:space="preserve">To ensure the validity of this</w:t>
      </w:r>
    </w:p>
    <w:p>
      <w:pPr>
        <w:pStyle w:val="BodyText"/>
      </w:pPr>
      <w:r>
        <w:t xml:space="preserve">, a controlled simulation environment was established in Doha, mimicking both outdoor wildland-urban interface fires and indoor structural fires within high-rise complexes typical of central Doha.</w:t>
      </w:r>
    </w:p>
    <w:bookmarkStart w:id="24" w:name="a.-subject-selection"/>
    <w:p>
      <w:pPr>
        <w:pStyle w:val="Heading3"/>
      </w:pPr>
      <w:r>
        <w:t xml:space="preserve">A. Subject Selection</w:t>
      </w:r>
    </w:p>
    <w:p>
      <w:pPr>
        <w:pStyle w:val="FirstParagraph"/>
      </w:pPr>
      <w:r>
        <w:t xml:space="preserve">The subjects for this study were volunteer members of the Qatar Civil Defense force, representing the active</w:t>
      </w:r>
      <w:r>
        <w:t xml:space="preserve"> </w:t>
      </w:r>
    </w:p>
    <w:bookmarkEnd w:id="24"/>
    <w:bookmarkStart w:id="25" w:name="b.-experimental-variables"/>
    <w:p>
      <w:pPr>
        <w:pStyle w:val="Heading3"/>
      </w:pPr>
      <w:r>
        <w:t xml:space="preserve">B. Experimental Variables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Environmental Control:</w:t>
      </w:r>
    </w:p>
    <w:p>
      <w:pPr>
        <w:numPr>
          <w:ilvl w:val="0"/>
          <w:numId w:val="1000"/>
        </w:numPr>
        <w:pStyle w:val="Compact"/>
      </w:pPr>
      <w:r>
        <w:t xml:space="preserve">The thermal chamber was set to replicate peak summer conditions outside (48°C ambient) and a moderate indoor heat load (60°C core environment).</w:t>
      </w:r>
    </w:p>
    <w:p>
      <w:pPr>
        <w:pStyle w:val="FirstParagraph"/>
      </w:pPr>
      <w:r>
        <w:t xml:space="preserve">The subjects performed standardized tasks: hose line advancement, search and rescue simulations, and ventilations.</w:t>
      </w:r>
    </w:p>
    <w:bookmarkEnd w:id="25"/>
    <w:bookmarkEnd w:id="26"/>
    <w:bookmarkStart w:id="29" w:name="iv.-results"/>
    <w:p>
      <w:pPr>
        <w:pStyle w:val="Heading2"/>
      </w:pPr>
      <w:r>
        <w:t xml:space="preserve">IV. Results</w:t>
      </w:r>
    </w:p>
    <w:p>
      <w:pPr>
        <w:pStyle w:val="FirstParagraph"/>
      </w:pPr>
      <w:r>
        <w:t xml:space="preserve">The data collected indicates a significant correlation between the external temperature of</w:t>
      </w:r>
      <w:r>
        <w:t xml:space="preserve"> </w:t>
      </w:r>
    </w:p>
    <w:p>
      <w:pPr>
        <w:pStyle w:val="BodyText"/>
      </w:pPr>
      <w:r>
        <w:t xml:space="preserve">The average core body temperature rose by 1.5°C within 20 minutes for subjects wearing standard Nomex-based turnout gear, compared to only 8 minutes in regions with lower ambient temperatures.</w:t>
      </w:r>
    </w:p>
    <w:bookmarkStart w:id="27" w:name="X85613cb8031405b1f429826e696ddfdaa691e1a"/>
    <w:p>
      <w:pPr>
        <w:pStyle w:val="Heading3"/>
      </w:pPr>
      <w:r>
        <w:t xml:space="preserve">B. Gear Permeability and Moisture Management</w:t>
      </w:r>
    </w:p>
    <w:p>
      <w:pPr>
        <w:pStyle w:val="FirstParagraph"/>
      </w:pPr>
      <w:r>
        <w:t xml:space="preserve">In the humid conditions often found along the Doha coastline and inland during seasonal transitions, traditional</w:t>
      </w:r>
      <w:r>
        <w:t xml:space="preserve"> </w:t>
      </w:r>
    </w:p>
    <w:bookmarkEnd w:id="27"/>
    <w:bookmarkStart w:id="28" w:name="c.-structural-integrity-testing"/>
    <w:p>
      <w:pPr>
        <w:pStyle w:val="Heading3"/>
      </w:pPr>
      <w:r>
        <w:t xml:space="preserve">C. Structural Integrity Testing</w:t>
      </w:r>
    </w:p>
    <w:p>
      <w:pPr>
        <w:pStyle w:val="FirstParagraph"/>
      </w:pPr>
      <w:r>
        <w:t xml:space="preserve">Samples of turnout gear were subjected to abrasion and tear tests simulating debris removal in construction-heavy areas like the Pearl-Qatar district. Results showed that modern composite materials maintained structural integrity better than older cotton-blend alternatives, suggesting a successful adaptation of technology to the local environment.</w:t>
      </w:r>
    </w:p>
    <w:bookmarkEnd w:id="28"/>
    <w:bookmarkEnd w:id="29"/>
    <w:bookmarkStart w:id="32" w:name="v.-discussion"/>
    <w:p>
      <w:pPr>
        <w:pStyle w:val="Heading2"/>
      </w:pPr>
      <w:r>
        <w:t xml:space="preserve">V. Discussion</w:t>
      </w:r>
    </w:p>
    <w:p>
      <w:pPr>
        <w:pStyle w:val="FirstParagraph"/>
      </w:pPr>
      <w:r>
        <w:t xml:space="preserve">The findings underscore the necessity of adapting</w:t>
      </w:r>
      <w:r>
        <w:t xml:space="preserve"> </w:t>
      </w:r>
    </w:p>
    <w:bookmarkStart w:id="30" w:name="a.-physiological-impact"/>
    <w:p>
      <w:pPr>
        <w:pStyle w:val="Heading3"/>
      </w:pPr>
      <w:r>
        <w:t xml:space="preserve">A. Physiological Impact</w:t>
      </w:r>
    </w:p>
    <w:p>
      <w:pPr>
        <w:pStyle w:val="FirstParagraph"/>
      </w:pPr>
      <w:r>
        <w:t xml:space="preserve">The heat stress observed suggests that the current rotation schedules for</w:t>
      </w:r>
      <w:r>
        <w:t xml:space="preserve"> </w:t>
      </w:r>
    </w:p>
    <w:bookmarkEnd w:id="30"/>
    <w:bookmarkStart w:id="31" w:name="b.-equipment-recommendations"/>
    <w:p>
      <w:pPr>
        <w:pStyle w:val="Heading3"/>
      </w:pPr>
      <w:r>
        <w:t xml:space="preserve">B. Equipment Recommendations</w:t>
      </w:r>
    </w:p>
    <w:p>
      <w:pPr>
        <w:pStyle w:val="FirstParagraph"/>
      </w:pPr>
      <w:r>
        <w:t xml:space="preserve">We recommend the procurement of turnout gear featuring advanced moisture-wicking liners and reflective outer shells designed to deflect radiant heat, which is prevalent in sun-baked urban environments like central Doha. Additionally, integrating smart-monitoring systems into</w:t>
      </w:r>
      <w:r>
        <w:t xml:space="preserve"> </w:t>
      </w:r>
    </w:p>
    <w:p>
      <w:pPr>
        <w:pStyle w:val="BodyText"/>
      </w:pPr>
      <w:r>
        <w:t xml:space="preserve">C. Training Adjustments</w:t>
      </w:r>
    </w:p>
    <w:p>
      <w:pPr>
        <w:pStyle w:val="BodyText"/>
      </w:pPr>
      <w:r>
        <w:t xml:space="preserve">The</w:t>
      </w:r>
      <w:r>
        <w:t xml:space="preserve"> </w:t>
      </w:r>
    </w:p>
    <w:bookmarkEnd w:id="31"/>
    <w:bookmarkEnd w:id="32"/>
    <w:bookmarkStart w:id="33" w:name="v16vi.-conclusion"/>
    <w:p>
      <w:pPr>
        <w:pStyle w:val="Heading2"/>
      </w:pPr>
      <w:r>
        <w:t xml:space="preserve">V16VI. Conclusion</w:t>
      </w:r>
    </w:p>
    <w:p>
      <w:pPr>
        <w:pStyle w:val="FirstParagraph"/>
      </w:pPr>
      <w:r>
        <w:t xml:space="preserve">This laboratory report concludes that while standard</w:t>
      </w:r>
      <w:r>
        <w:t xml:space="preserve"> </w:t>
      </w:r>
    </w:p>
    <w:p>
      <w:pPr>
        <w:pStyle w:val="BodyText"/>
      </w:pPr>
      <w:r>
        <w:t xml:space="preserve">The implementation of these recommendations will ensure that</w:t>
      </w:r>
      <w:r>
        <w:t xml:space="preserve"> </w:t>
      </w:r>
    </w:p>
    <w:bookmarkEnd w:id="33"/>
    <w:bookmarkStart w:id="34" w:name="vii.-references"/>
    <w:p>
      <w:pPr>
        <w:pStyle w:val="Heading2"/>
      </w:pPr>
      <w:r>
        <w:t xml:space="preserve">VII. References</w:t>
      </w:r>
    </w:p>
    <w:p>
      <w:pPr>
        <w:pStyle w:val="FirstParagraph"/>
      </w:pPr>
      <w:r>
        <w:t xml:space="preserve">Qatar Civil Defense Annual Safety Guidelines (2023).</w:t>
      </w:r>
    </w:p>
    <w:p>
      <w:pPr>
        <w:pStyle w:val="BodyText"/>
      </w:pPr>
      <w:r>
        <w:t xml:space="preserve">National Fire Protection Association (NFPA) Standard 1971: Standard on Protective Ensembles for Structural Fire Fighting.</w:t>
      </w:r>
    </w:p>
    <w:p>
      <w:pPr>
        <w:pStyle w:val="BodyText"/>
      </w:pPr>
      <w:r>
        <w:t xml:space="preserve">Doha Municipality Urban Planning and Heat Island Effect Studies.</w:t>
      </w:r>
    </w:p>
    <w:p>
      <w:pPr>
        <w:pStyle w:val="BodyText"/>
      </w:pPr>
      <w:r>
        <w:rPr>
          <w:bCs/>
          <w:b/>
        </w:rPr>
        <w:t xml:space="preserve">Disclaimer:</w:t>
      </w:r>
      <w:r>
        <w:t xml:space="preserve"> </w:t>
      </w:r>
      <w:r>
        <w:t xml:space="preserve">This document is a simulated Laboratory Report for educational purposes. It does not constitute official advice from the Government of Qatar or any Civil Defense authority.</w:t>
      </w:r>
    </w:p>
    <w:p>
      <w:pPr>
        <w:pStyle w:val="BodyText"/>
      </w:pPr>
      <w:r>
        <w:t xml:space="preserve">Potential improvements to the existing framework include:1.The integration of AI-driven thermal imaging drones to assist</w:t>
      </w:r>
    </w:p>
    <w:p>
      <w:pPr>
        <w:pStyle w:val="BodyText"/>
      </w:pPr>
      <w:r>
        <w:t xml:space="preserve">2.Enhanced water conservation techniques, given the reliance on desalinated water for municipal fire hydrants, ensuring that operations do not deplete local supplies unnecessarily during prolonged incidents.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Operational Efficacy of Firefighter Protocols in Qatar Doha</dc:title>
  <dc:creator/>
  <dc:language>en</dc:language>
  <cp:keywords/>
  <dcterms:created xsi:type="dcterms:W3CDTF">2026-07-29T09:08:48Z</dcterms:created>
  <dcterms:modified xsi:type="dcterms:W3CDTF">2026-07-29T09:08:48Z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