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Sydney</w:t>
      </w:r>
      <w:r>
        <w:t xml:space="preserve"> </w:t>
      </w:r>
      <w:r>
        <w:t xml:space="preserve">Basin</w:t>
      </w:r>
      <w:r>
        <w:t xml:space="preserve"> </w:t>
      </w:r>
      <w:r>
        <w:t xml:space="preserve">Analysis</w:t>
      </w:r>
    </w:p>
    <w:p>
      <w:pPr>
        <w:pStyle w:val="FirstParagraph"/>
      </w:pPr>
      <w:r>
        <w:rPr>
          <w:bCs/>
          <w:b/>
        </w:rPr>
        <w:t xml:space="preserve">Laboratory Report Reference:</w:t>
      </w:r>
      <w:r>
        <w:t xml:space="preserve"> </w:t>
      </w:r>
      <w:r>
        <w:t xml:space="preserve">LAB-GEOL-SYD-2023-045</w:t>
      </w:r>
    </w:p>
    <w:p>
      <w:pPr>
        <w:pStyle w:val="BodyText"/>
      </w:pPr>
      <w:r>
        <w:rPr>
          <w:bCs/>
          <w:b/>
        </w:rPr>
        <w:t xml:space="preserve">Date of Report:</w:t>
      </w:r>
      <w:r>
        <w:t xml:space="preserve"> </w:t>
      </w:r>
      <w:r>
        <w:t xml:space="preserve">October 26, 2023</w:t>
      </w:r>
    </w:p>
    <w:p>
      <w:pPr>
        <w:pStyle w:val="BodyText"/>
      </w:pPr>
      <w:r>
        <w:br/>
      </w:r>
      <w:r>
        <w:br/>
      </w:r>
      <w:r>
        <w:rPr>
          <w:u w:val="single"/>
        </w:rPr>
        <w:t xml:space="preserve">Rhys Thompson</w:t>
      </w:r>
      <w:r>
        <w:br/>
      </w:r>
      <w:r>
        <w:rPr>
          <w:u w:val="single"/>
        </w:rPr>
        <w:t xml:space="preserve">Laboratory Manager</w:t>
      </w:r>
      <w:r>
        <w:br/>
      </w:r>
      <w:r>
        <w:rPr>
          <w:u w:val="single"/>
        </w:rPr>
        <w:t xml:space="preserve">NSW Geological Survey Division</w:t>
      </w:r>
    </w:p>
    <w:bookmarkStart w:id="33" w:name="geological-analysis-laboratory-report"/>
    <w:p>
      <w:pPr>
        <w:pStyle w:val="Heading1"/>
      </w:pPr>
      <w:r>
        <w:t xml:space="preserve">GEOLOGICAL ANALYSIS LABORATORY REPORT</w:t>
      </w:r>
    </w:p>
    <w:p>
      <w:pPr>
        <w:pStyle w:val="FirstParagraph"/>
      </w:pPr>
      <w:r>
        <w:t xml:space="preserve">Regional Context: New South Wales, Australia / Sydney Metropolitan Area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formal laboratory report detailing the geological assessment, stratigraphic correlation, and hydrogeological characterization performed on soil and rock core samples extracted from the Sydney metropolitan basin. As urban expansion in Australia Sydney continues to accelerate, understanding the complex Triassic sandstone formations becomes critical for infrastructure stability. The primary objective of this</w:t>
      </w:r>
      <w:r>
        <w:t xml:space="preserve"> </w:t>
      </w:r>
      <w:r>
        <w:rPr>
          <w:bCs/>
          <w:b/>
        </w:rPr>
        <w:t xml:space="preserve">Lab Report</w:t>
      </w:r>
      <w:r>
        <w:t xml:space="preserve"> </w:t>
      </w:r>
      <w:r>
        <w:t xml:space="preserve">is to provide empirical data regarding the shear strength, porosity, and chemical composition of Hawkesbury Sandstone samples. These findings are essential for civil engineering projects in Australia Sydney and will inform future construction guidelines within the region.</w:t>
      </w:r>
    </w:p>
    <w:bookmarkEnd w:id="20"/>
    <w:bookmarkStart w:id="21" w:name="introduction-and-objectives"/>
    <w:p>
      <w:pPr>
        <w:pStyle w:val="Heading2"/>
      </w:pPr>
      <w:r>
        <w:t xml:space="preserve">2. INTRODUCTION AND OBJECTIVES</w:t>
      </w:r>
    </w:p>
    <w:p>
      <w:pPr>
        <w:pStyle w:val="FirstParagraph"/>
      </w:pPr>
      <w:r>
        <w:t xml:space="preserve">The geological landscape of Australia Sydney is predominantly defined by the Hawkesbury-Nepean Sandstone formation, which underlies much of the metropolitan area. While these sandstones are generally robust, they exhibit significant heterogeneity in terms of cementation and weathering profiles. The purpose of this study was to analyze specific core samples retrieved from a proposed development site in North Sydney.</w:t>
      </w:r>
    </w:p>
    <w:p>
      <w:pPr>
        <w:pStyle w:val="BodyText"/>
      </w:pPr>
      <w:r>
        <w:t xml:space="preserve">The objectives were:</w:t>
      </w:r>
    </w:p>
    <w:p>
      <w:pPr>
        <w:numPr>
          <w:ilvl w:val="0"/>
          <w:numId w:val="1001"/>
        </w:numPr>
        <w:pStyle w:val="Compact"/>
      </w:pPr>
      <w:r>
        <w:t xml:space="preserve">To determine the unconfined compressive strength (UCS) of the sandstone matrix.</w:t>
      </w:r>
    </w:p>
    <w:p>
      <w:pPr>
        <w:numPr>
          <w:ilvl w:val="0"/>
          <w:numId w:val="1001"/>
        </w:numPr>
        <w:pStyle w:val="Compact"/>
      </w:pPr>
      <w:r>
        <w:t xml:space="preserve">To assess the permeability rates of the upper weathered zone.</w:t>
      </w:r>
    </w:p>
    <w:p>
      <w:pPr>
        <w:numPr>
          <w:ilvl w:val="0"/>
          <w:numId w:val="1001"/>
        </w:numPr>
        <w:pStyle w:val="Compact"/>
      </w:pPr>
      <w:r>
        <w:t xml:space="preserve">To analyze mineralogical composition for potential chemical interactions with concrete foundations.</w:t>
      </w:r>
    </w:p>
    <w:bookmarkEnd w:id="21"/>
    <w:bookmarkStart w:id="25" w:name="methodology"/>
    <w:p>
      <w:pPr>
        <w:pStyle w:val="Heading2"/>
      </w:pPr>
      <w:r>
        <w:t xml:space="preserve">3. METHODOLOGY</w:t>
      </w:r>
    </w:p>
    <w:p>
      <w:pPr>
        <w:pStyle w:val="FirstParagraph"/>
      </w:pPr>
      <w:r>
        <w:t xml:space="preserve">All testing protocols adhered strictly to the Australian Standard (AS) guidelines for geotechnical investigations, ensuring that this Lab Report holds legal and technical validity within Australia Sydney.</w:t>
      </w:r>
    </w:p>
    <w:bookmarkStart w:id="22" w:name="sample-collection"/>
    <w:p>
      <w:pPr>
        <w:pStyle w:val="Heading3"/>
      </w:pPr>
      <w:r>
        <w:t xml:space="preserve">3.1 Sample Collection</w:t>
      </w:r>
    </w:p>
    <w:p>
      <w:pPr>
        <w:pStyle w:val="FirstParagraph"/>
      </w:pPr>
      <w:r>
        <w:t xml:space="preserve">Cores were extracted using diamond-tipped rotary drilling rigs to depths ranging from 5 meters to 20 meters below ground surface. The samples were immediately sealed in moisture-retaining containers to prevent alteration of the clay content prior to laboratory analysis.</w:t>
      </w:r>
    </w:p>
    <w:bookmarkEnd w:id="22"/>
    <w:bookmarkStart w:id="23" w:name="physical-testing"/>
    <w:p>
      <w:pPr>
        <w:pStyle w:val="Heading3"/>
      </w:pPr>
      <w:r>
        <w:t xml:space="preserve">3.2 Physical Testing</w:t>
      </w:r>
    </w:p>
    <w:p>
      <w:pPr>
        <w:pStyle w:val="FirstParagraph"/>
      </w:pPr>
      <w:r>
        <w:rPr>
          <w:bCs/>
          <w:b/>
        </w:rPr>
        <w:t xml:space="preserve">Absorption and Density:</w:t>
      </w:r>
      <w:r>
        <w:t xml:space="preserve"> </w:t>
      </w:r>
      <w:r>
        <w:t xml:space="preserve">Samples were dried in an oven at 105°C for 24 hours, then submerged in water to determine bulk density and absorption rates. This is crucial for understanding how the rock behaves when saturated, a common occurrence during heavy rainfall events in Australia Sydney.</w:t>
      </w:r>
    </w:p>
    <w:p>
      <w:pPr>
        <w:pStyle w:val="BodyText"/>
      </w:pPr>
      <w:r>
        <w:rPr>
          <w:bCs/>
          <w:b/>
        </w:rPr>
        <w:t xml:space="preserve">Point Load Index Test:</w:t>
      </w:r>
      <w:r>
        <w:t xml:space="preserve"> </w:t>
      </w:r>
      <w:r>
        <w:t xml:space="preserve">This indirect measure of tensile strength was performed on irregular core fragments. The results were converted to an equivalent UCS value to predict the load-bearing capacity of the bedrock.</w:t>
      </w:r>
    </w:p>
    <w:bookmarkEnd w:id="23"/>
    <w:bookmarkStart w:id="24" w:name="chemical-and-mineralogical-analysis"/>
    <w:p>
      <w:pPr>
        <w:pStyle w:val="Heading3"/>
      </w:pPr>
      <w:r>
        <w:t xml:space="preserve">3.3 Chemical and Mineralogical Analysis</w:t>
      </w:r>
    </w:p>
    <w:p>
      <w:pPr>
        <w:pStyle w:val="FirstParagraph"/>
      </w:pPr>
      <w:r>
        <w:t xml:space="preserve">X-Ray Diffraction (XRD) was utilized to identify mineral phases, specifically looking for quartz content, feldspar alterations, and any presence of sulfide minerals which could lead to acid rock drainage or concrete sulfate attacks.</w:t>
      </w:r>
    </w:p>
    <w:bookmarkEnd w:id="24"/>
    <w:bookmarkEnd w:id="25"/>
    <w:bookmarkStart w:id="29" w:name="results-and-discussion"/>
    <w:p>
      <w:pPr>
        <w:pStyle w:val="Heading2"/>
      </w:pPr>
      <w:r>
        <w:t xml:space="preserve">4. RESULTS AND DISCUSSION</w:t>
      </w:r>
    </w:p>
    <w:p>
      <w:pPr>
        <w:pStyle w:val="FirstParagraph"/>
      </w:pPr>
      <w:r>
        <w:t xml:space="preserve">The data collected presents a clear stratigraphic profile typical of the Sydney Basin geology, though with localized variations.</w:t>
      </w:r>
    </w:p>
    <w:bookmarkStart w:id="26" w:name="physical-properties"/>
    <w:p>
      <w:pPr>
        <w:pStyle w:val="Heading3"/>
      </w:pPr>
      <w:r>
        <w:t xml:space="preserve">4.1 Physical Properties</w:t>
      </w:r>
    </w:p>
    <w:p>
      <w:pPr>
        <w:pStyle w:val="FirstParagraph"/>
      </w:pPr>
      <w:r>
        <w:t xml:space="preserve">The bulk density of the fresh sandstone averaged 2.5 g/cm³, which is consistent with standard literature values for Triassic sandstones in Australia Sydney. The water absorption rate was found to be low, averaging between 1% and 2%, indicating a well-cemented matrix deep underground. However, samples from the top five meters showed absorption rates up to 8%, confirming the presence of a weathered regolith layer that requires careful foundation design.</w:t>
      </w:r>
    </w:p>
    <w:bookmarkEnd w:id="26"/>
    <w:bookmarkStart w:id="27" w:name="strength-characteristics"/>
    <w:p>
      <w:pPr>
        <w:pStyle w:val="Heading3"/>
      </w:pPr>
      <w:r>
        <w:t xml:space="preserve">4.2 Strength Characteristics</w:t>
      </w:r>
    </w:p>
    <w:p>
      <w:pPr>
        <w:pStyle w:val="FirstParagraph"/>
      </w:pPr>
      <w:r>
        <w:t xml:space="preserve">The Point Load Index tests revealed an average UCS of approximately 60 MPa for intact rock. This high strength classifies the material as "very strong," suitable for supporting high-rise structures without extensive deep piling, provided the weathered layer is removed or compacted. It is important to note that jointing frequency increased with depth in specific zones, which may reduce overall mass stability.</w:t>
      </w:r>
    </w:p>
    <w:bookmarkEnd w:id="27"/>
    <w:bookmarkStart w:id="28" w:name="mineralogical-composition"/>
    <w:p>
      <w:pPr>
        <w:pStyle w:val="Heading3"/>
      </w:pPr>
      <w:r>
        <w:t xml:space="preserve">4.3 Mineralogical Composition</w:t>
      </w:r>
    </w:p>
    <w:p>
      <w:pPr>
        <w:pStyle w:val="FirstParagraph"/>
      </w:pPr>
      <w:r>
        <w:t xml:space="preserve">XRD analysis confirmed the rock is composed primarily of quartz (approx. 85%), with significant feldspar and mica components. No significant sulfide minerals were detected, eliminating the risk of sulfate attack on concrete foundations in this specific locality within Australia Sydney.</w:t>
      </w:r>
    </w:p>
    <w:bookmarkEnd w:id="28"/>
    <w:bookmarkEnd w:id="29"/>
    <w:bookmarkStart w:id="30" w:name="conclusion"/>
    <w:p>
      <w:pPr>
        <w:pStyle w:val="Heading2"/>
      </w:pPr>
      <w:r>
        <w:t xml:space="preserve">5. CONCLUSION</w:t>
      </w:r>
    </w:p>
    <w:p>
      <w:pPr>
        <w:pStyle w:val="FirstParagraph"/>
      </w:pPr>
      <w:r>
        <w:t xml:space="preserve">This Lab Report concludes that the geological substrate at the tested site is predominantly competent Hawkesbury Sandstone. The transition from weathered soil to competent bedrock occurs at a variable depth between 3 and 6 meters. Engineers working in Australia Sydney can utilize these findings to optimize foundation designs, potentially saving costs by avoiding unnecessary over-excavation while ensuring safety margins are maintained.</w:t>
      </w:r>
    </w:p>
    <w:p>
      <w:pPr>
        <w:pStyle w:val="BodyText"/>
      </w:pPr>
      <w:r>
        <w:t xml:space="preserve">The data presented herein confirms that the geotechnical conditions are favorable for standard shallow foundations on the weathered cover and pile foundations on the underlying sandstone. Continuous monitoring during construction is recommended to account for local variations in jointing and fracture patterns, which are inherent to the complex geological history of Australia Sydney.</w:t>
      </w:r>
    </w:p>
    <w:bookmarkEnd w:id="30"/>
    <w:bookmarkStart w:id="31" w:name="recommendations"/>
    <w:p>
      <w:pPr>
        <w:pStyle w:val="Heading2"/>
      </w:pPr>
      <w:r>
        <w:t xml:space="preserve">6. RECOMMENDATIONS</w:t>
      </w:r>
    </w:p>
    <w:p>
      <w:pPr>
        <w:numPr>
          <w:ilvl w:val="0"/>
          <w:numId w:val="1002"/>
        </w:numPr>
        <w:pStyle w:val="Compact"/>
      </w:pPr>
      <w:r>
        <w:rPr>
          <w:bCs/>
          <w:b/>
        </w:rPr>
        <w:t xml:space="preserve">Foundation Design:</w:t>
      </w:r>
      <w:r>
        <w:t xml:space="preserve"> </w:t>
      </w:r>
      <w:r>
        <w:t xml:space="preserve">Base pile foundations on the intact sandstone layer below 10 meters depth for maximum structural integrity.</w:t>
      </w:r>
    </w:p>
    <w:p>
      <w:pPr>
        <w:numPr>
          <w:ilvl w:val="0"/>
          <w:numId w:val="1002"/>
        </w:numPr>
        <w:pStyle w:val="Compact"/>
      </w:pPr>
      <w:r>
        <w:rPr>
          <w:bCs/>
          <w:b/>
        </w:rPr>
        <w:t xml:space="preserve">Dewatering:</w:t>
      </w:r>
      <w:r>
        <w:t xml:space="preserve"> </w:t>
      </w:r>
      <w:r>
        <w:t xml:space="preserve">Implement dewatering strategies during excavation of the upper weathered zone, as permeability data suggests significant groundwater flow in this horizon.</w:t>
      </w:r>
    </w:p>
    <w:p>
      <w:pPr>
        <w:numPr>
          <w:ilvl w:val="0"/>
          <w:numId w:val="1002"/>
        </w:numPr>
        <w:pStyle w:val="Compact"/>
      </w:pPr>
      <w:r>
        <w:rPr>
          <w:bCs/>
          <w:b/>
        </w:rPr>
        <w:t xml:space="preserve">Ongoing Monitoring:</w:t>
      </w:r>
      <w:r>
        <w:t xml:space="preserve"> </w:t>
      </w:r>
      <w:r>
        <w:t xml:space="preserve">As new developments arise in Australia Sydney, regular updates to the local geological model are recommended. This Lab Report should be referenced when planning adjacent excavations or tunneling works.</w:t>
      </w:r>
    </w:p>
    <w:p>
      <w:pPr>
        <w:numPr>
          <w:ilvl w:val="0"/>
          <w:numId w:val="1002"/>
        </w:numPr>
        <w:pStyle w:val="Compact"/>
      </w:pPr>
      <w:r>
        <w:rPr>
          <w:bCs/>
          <w:b/>
        </w:rPr>
        <w:t xml:space="preserve">Erosion Control:</w:t>
      </w:r>
      <w:r>
        <w:t xml:space="preserve"> </w:t>
      </w:r>
      <w:r>
        <w:t xml:space="preserve">Due to the susceptibility of the upper weathered layer to erosion during heavy rains typical of Australia Sydney, strict soil stabilization measures must be enforced on exposed slopes.</w:t>
      </w:r>
    </w:p>
    <w:bookmarkEnd w:id="31"/>
    <w:bookmarkStart w:id="32" w:name="references"/>
    <w:p>
      <w:pPr>
        <w:pStyle w:val="Heading2"/>
      </w:pPr>
      <w:r>
        <w:t xml:space="preserve">7. REFERENCES</w:t>
      </w:r>
    </w:p>
    <w:p>
      <w:pPr>
        <w:numPr>
          <w:ilvl w:val="0"/>
          <w:numId w:val="1003"/>
        </w:numPr>
        <w:pStyle w:val="Compact"/>
      </w:pPr>
      <w:r>
        <w:t xml:space="preserve">Australian Standard AS 1726-2017: Geotechnical site investigations.</w:t>
      </w:r>
    </w:p>
    <w:p>
      <w:pPr>
        <w:numPr>
          <w:ilvl w:val="0"/>
          <w:numId w:val="1003"/>
        </w:numPr>
        <w:pStyle w:val="Compact"/>
      </w:pPr>
      <w:r>
        <w:t xml:space="preserve">Glen, R.A., et al. (2005). "Geology of the Sydney Basin." New South Wales Geological Survey.</w:t>
      </w:r>
    </w:p>
    <w:p>
      <w:pPr>
        <w:numPr>
          <w:ilvl w:val="0"/>
          <w:numId w:val="1003"/>
        </w:numPr>
        <w:pStyle w:val="Compact"/>
      </w:pPr>
      <w:r>
        <w:t xml:space="preserve">Begbie, I. (1985). "The Hawkesbury Sandstone: Its Geology and Engineering Properties in Australia Sydney."</w:t>
      </w:r>
    </w:p>
    <w:p>
      <w:pPr>
        <w:numPr>
          <w:ilvl w:val="0"/>
          <w:numId w:val="1003"/>
        </w:numPr>
        <w:pStyle w:val="Compact"/>
      </w:pPr>
      <w:r>
        <w:t xml:space="preserve">Australian Geomechanics Society Journal, Vol 40, Issue 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Sydney Basin Analysis</dc:title>
  <dc:creator/>
  <dc:language>en</dc:language>
  <cp:keywords/>
  <dcterms:created xsi:type="dcterms:W3CDTF">2026-07-29T07:20:46Z</dcterms:created>
  <dcterms:modified xsi:type="dcterms:W3CDTF">2026-07-29T07:20:46Z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