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Analysis</w:t>
      </w:r>
      <w:r>
        <w:t xml:space="preserve"> </w:t>
      </w:r>
      <w:r>
        <w:t xml:space="preserve">Lab</w:t>
      </w:r>
      <w:r>
        <w:t xml:space="preserve"> </w:t>
      </w:r>
      <w:r>
        <w:t xml:space="preserve">Report:</w:t>
      </w:r>
      <w:r>
        <w:t xml:space="preserve"> </w:t>
      </w:r>
      <w:r>
        <w:t xml:space="preserve">Munich</w:t>
      </w:r>
      <w:r>
        <w:t xml:space="preserve"> </w:t>
      </w:r>
      <w:r>
        <w:t xml:space="preserve">Region</w:t>
      </w:r>
    </w:p>
    <w:p>
      <w:pPr>
        <w:pStyle w:val="FirstParagraph"/>
      </w:pPr>
      <w:r>
        <w:rPr>
          <w:bCs/>
          <w:b/>
        </w:rPr>
        <w:t xml:space="preserve">Date:</w:t>
      </w:r>
      <w:r>
        <w:t xml:space="preserve"> </w:t>
      </w:r>
      <w:r>
        <w:t xml:space="preserve">October 15, 2023</w:t>
      </w:r>
    </w:p>
    <w:p>
      <w:pPr>
        <w:pStyle w:val="BodyText"/>
      </w:pPr>
      <w:r>
        <w:rPr>
          <w:bCs/>
          <w:b/>
        </w:rPr>
        <w:t xml:space="preserve">To:</w:t>
      </w:r>
      <w:r>
        <w:t xml:space="preserve"> </w:t>
      </w:r>
      <w:r>
        <w:t xml:space="preserve">Municipal Planning Department, Munich City Administration</w:t>
      </w:r>
    </w:p>
    <w:p>
      <w:pPr>
        <w:pStyle w:val="BodyText"/>
      </w:pPr>
      <w:r>
        <w:rPr>
          <w:bCs/>
          <w:b/>
        </w:rPr>
        <w:t xml:space="preserve">From:</w:t>
      </w:r>
      <w:r>
        <w:t xml:space="preserve"> </w:t>
      </w:r>
      <w:r>
        <w:t xml:space="preserve">Senior Geologist Laboratory Services</w:t>
      </w:r>
    </w:p>
    <w:p>
      <w:pPr>
        <w:pStyle w:val="BodyText"/>
      </w:pPr>
      <w:r>
        <w:rPr>
          <w:bCs/>
          <w:b/>
        </w:rPr>
        <w:t xml:space="preserve">Contact Information:</w:t>
      </w:r>
      <w:r>
        <w:t xml:space="preserve"> </w:t>
      </w:r>
      <w:r>
        <w:t xml:space="preserve">Bavarian Geological Survey Branch, Isarstraße 40, 80337 München</w:t>
      </w:r>
    </w:p>
    <w:bookmarkStart w:id="32" w:name="X1c50cf478fe88662123ec882a6b183e5842f868"/>
    <w:p>
      <w:pPr>
        <w:pStyle w:val="Heading1"/>
      </w:pPr>
      <w:r>
        <w:t xml:space="preserve">Laboratory Report on Subsurface Geological Conditions for Urban Infrastructure Development in Germany Munich</w:t>
      </w:r>
    </w:p>
    <w:bookmarkStart w:id="20" w:name="abstract"/>
    <w:p>
      <w:pPr>
        <w:pStyle w:val="Heading2"/>
      </w:pPr>
      <w:r>
        <w:t xml:space="preserve">Abstract</w:t>
      </w:r>
    </w:p>
    <w:p>
      <w:pPr>
        <w:pStyle w:val="FirstParagraph"/>
      </w:pPr>
      <w:r>
        <w:t xml:space="preserve">This comprehensive Laboratory Report details the findings of a rigorous geological investigation conducted within the metropolitan area of Germany Munich. As urban expansion and infrastructure modernization projects accelerate, understanding the complex subsurface geology is paramount for ensuring structural integrity, environmental compliance, and long-term sustainability. This document serves as an official record submitted by certified Geologist professionals analyzing soil mechanics, stratigraphy, and groundwater dynamics specific to the unique glacial formations of the Munich basin. The report synthesizes data from core sampling, seismic surveys, and chemical analysis to provide actionable insights for engineering teams operating in this region.</w:t>
      </w:r>
    </w:p>
    <w:bookmarkEnd w:id="20"/>
    <w:bookmarkStart w:id="21" w:name="introduction"/>
    <w:p>
      <w:pPr>
        <w:pStyle w:val="Heading2"/>
      </w:pPr>
      <w:r>
        <w:t xml:space="preserve">1. Introduction</w:t>
      </w:r>
    </w:p>
    <w:p>
      <w:pPr>
        <w:pStyle w:val="FirstParagraph"/>
      </w:pPr>
      <w:r>
        <w:t xml:space="preserve">The city of Munich, situated in the heart of Bavaria, presents a unique geological challenge due to its location on the northern edge of the Alpine Foreland. The subsurface geology is characterized by a complex interplay of Pleistocene glacial deposits and Holocene alluvial sediments. For any construction project in Germany Munich, whether it involves high-rise residential blocks, subway extensions, or commercial complexes, a thorough understanding of these geological layers is essential to prevent settlement issues and water infiltration.</w:t>
      </w:r>
    </w:p>
    <w:p>
      <w:pPr>
        <w:pStyle w:val="BodyText"/>
      </w:pPr>
      <w:r>
        <w:t xml:space="preserve">The primary objective of this Laboratory Report is to document the physical and chemical properties of the soil samples collected from designated zones in northern Munich. As a Geologist specializing in urban geotechnics, it is my professional duty to interpret these data points within the context of local building codes and environmental regulations. This report aims to bridge the gap between raw geological data and practical engineering applications, ensuring that stakeholders are fully aware of the ground conditions they will be interacting with.</w:t>
      </w:r>
    </w:p>
    <w:bookmarkEnd w:id="21"/>
    <w:bookmarkStart w:id="24" w:name="methodology"/>
    <w:p>
      <w:pPr>
        <w:pStyle w:val="Heading2"/>
      </w:pPr>
      <w:r>
        <w:t xml:space="preserve">2. Methodology</w:t>
      </w:r>
    </w:p>
    <w:p>
      <w:pPr>
        <w:pStyle w:val="FirstParagraph"/>
      </w:pPr>
      <w:r>
        <w:t xml:space="preserve">The investigation followed standard procedures established by the German Institute for Standardization (DIN) regarding geotechnical investigation and testing. The methodology employed in this Laboratory Report included both field reconnaissance and laboratory-based analysis.</w:t>
      </w:r>
    </w:p>
    <w:bookmarkStart w:id="22" w:name="site-investigation"/>
    <w:p>
      <w:pPr>
        <w:pStyle w:val="Heading3"/>
      </w:pPr>
      <w:r>
        <w:t xml:space="preserve">2.1 Site Investigation</w:t>
      </w:r>
    </w:p>
    <w:p>
      <w:pPr>
        <w:pStyle w:val="FirstParagraph"/>
      </w:pPr>
      <w:r>
        <w:t xml:space="preserve">Cone penetration tests (CPT) were conducted at twelve strategic locations across the test sites to determine soil density and layer consistency. These field data points were corroborated with borehole logging, allowing for the extraction of undisturbed soil samples at various depths ranging from surface level down to fifteen meters below ground level.</w:t>
      </w:r>
    </w:p>
    <w:bookmarkEnd w:id="22"/>
    <w:bookmarkStart w:id="23" w:name="laboratory-analysis"/>
    <w:p>
      <w:pPr>
        <w:pStyle w:val="Heading3"/>
      </w:pPr>
      <w:r>
        <w:t xml:space="preserve">2.2 Laboratory Analysis</w:t>
      </w:r>
    </w:p>
    <w:p>
      <w:pPr>
        <w:pStyle w:val="FirstParagraph"/>
      </w:pPr>
      <w:r>
        <w:t xml:space="preserve">In the laboratory, samples underwent a series of standardized tests:</w:t>
      </w:r>
    </w:p>
    <w:p>
      <w:pPr>
        <w:numPr>
          <w:ilvl w:val="0"/>
          <w:numId w:val="1001"/>
        </w:numPr>
        <w:pStyle w:val="Compact"/>
      </w:pPr>
      <w:r>
        <w:rPr>
          <w:bCs/>
          <w:b/>
        </w:rPr>
        <w:t xml:space="preserve">Sieve Analysis:</w:t>
      </w:r>
      <w:r>
        <w:t xml:space="preserve"> </w:t>
      </w:r>
      <w:r>
        <w:t xml:space="preserve">To determine grain size distribution, which is critical for assessing bearing capacity.</w:t>
      </w:r>
    </w:p>
    <w:p>
      <w:pPr>
        <w:numPr>
          <w:ilvl w:val="0"/>
          <w:numId w:val="1001"/>
        </w:numPr>
        <w:pStyle w:val="Compact"/>
      </w:pPr>
      <w:r>
        <w:rPr>
          <w:bCs/>
          <w:b/>
        </w:rPr>
        <w:t xml:space="preserve">Atterberg Limits:</w:t>
      </w:r>
      <w:r>
        <w:t xml:space="preserve"> </w:t>
      </w:r>
      <w:r>
        <w:t xml:space="preserve">To evaluate the plasticity and liquidity of clay-rich soils, a common feature in Munich's glacial till.</w:t>
      </w:r>
    </w:p>
    <w:p>
      <w:pPr>
        <w:numPr>
          <w:ilvl w:val="0"/>
          <w:numId w:val="1001"/>
        </w:numPr>
        <w:pStyle w:val="Compact"/>
      </w:pPr>
      <w:r>
        <w:rPr>
          <w:bCs/>
          <w:b/>
        </w:rPr>
        <w:t xml:space="preserve">CHEMICAL ANALYSIS:</w:t>
      </w:r>
      <w:r>
        <w:t xml:space="preserve"> </w:t>
      </w:r>
      <w:r>
        <w:t xml:space="preserve">Testing for pH levels and sulfate content to assess potential corrosion risks for concrete structures.</w:t>
      </w:r>
    </w:p>
    <w:p>
      <w:pPr>
        <w:numPr>
          <w:ilvl w:val="0"/>
          <w:numId w:val="1001"/>
        </w:numPr>
        <w:pStyle w:val="Compact"/>
      </w:pPr>
      <w:r>
        <w:rPr>
          <w:bCs/>
          <w:b/>
        </w:rPr>
        <w:t xml:space="preserve">Oedometer Tests:</w:t>
      </w:r>
      <w:r>
        <w:t xml:space="preserve"> </w:t>
      </w:r>
      <w:r>
        <w:t xml:space="preserve">To measure compressibility and consolidation characteristics, predicting how much the ground might settle over time under load.</w:t>
      </w:r>
    </w:p>
    <w:bookmarkEnd w:id="23"/>
    <w:bookmarkEnd w:id="24"/>
    <w:bookmarkStart w:id="25" w:name="geological-context-of-germany-munich"/>
    <w:p>
      <w:pPr>
        <w:pStyle w:val="Heading2"/>
      </w:pPr>
      <w:r>
        <w:t xml:space="preserve">3. Geological Context of Germany Munich</w:t>
      </w:r>
    </w:p>
    <w:p>
      <w:pPr>
        <w:pStyle w:val="FirstParagraph"/>
      </w:pPr>
      <w:r>
        <w:t xml:space="preserve">To fully appreciate the results presented in this Laboratory Report, one must understand the broader geological context of Germany Munich. The region is dominated by sediments deposited during the last Ice Age. The city sits largely on a platform of moraine deposits—unsorted mixtures of clay, silt, sand, and gravel—pushed forward by glaciers from the Alps.</w:t>
      </w:r>
    </w:p>
    <w:p>
      <w:pPr>
        <w:pStyle w:val="BodyText"/>
      </w:pPr>
      <w:r>
        <w:t xml:space="preserve">However, beneath these superficial deposits lie older stratigraphic layers. In deeper excavations common in central Munich structures such as the U-Bahn network or deep basements—one often encounters bedrock composed of Jurassic limestone and dolomite. These karst-forming rocks pose a significant risk due to potential sinkholes and sudden water ingress. The transition zone between the loose glacial sediments and the rigid bedrock is highly variable across different districts, necessitating site-specific analysis as provided in this report.</w:t>
      </w:r>
    </w:p>
    <w:bookmarkEnd w:id="25"/>
    <w:bookmarkStart w:id="29" w:name="results-and-discussion"/>
    <w:p>
      <w:pPr>
        <w:pStyle w:val="Heading2"/>
      </w:pPr>
      <w:r>
        <w:t xml:space="preserve">4. Results and Discussion</w:t>
      </w:r>
    </w:p>
    <w:p>
      <w:pPr>
        <w:pStyle w:val="FirstParagraph"/>
      </w:pPr>
      <w:r>
        <w:t xml:space="preserve">The data collected during this investigation reveals distinct stratigraphic layers. The uppermost layer (0 to 3 meters) typically consists of topsoil and fill material, which is unsuitable for direct foundation support without stabilization.</w:t>
      </w:r>
    </w:p>
    <w:p>
      <w:pPr>
        <w:pStyle w:val="BodyText"/>
      </w:pPr>
      <w:r>
        <w:t xml:space="preserve">Depth Range (m)</w:t>
      </w:r>
    </w:p>
    <w:p>
      <w:pPr>
        <w:pStyle w:val="BodyText"/>
      </w:pPr>
      <w:r>
        <w:t xml:space="preserve">Lithology Description</w:t>
      </w:r>
    </w:p>
    <w:bookmarkStart w:id="26" w:name="bearing-capacity-knm²"/>
    <w:p>
      <w:pPr>
        <w:pStyle w:val="Heading3"/>
      </w:pPr>
      <w:r>
        <w:rPr>
          <w:bCs/>
          <w:b/>
        </w:rPr>
        <w:t xml:space="preserve">Bearing Capacity (kN/m²)</w:t>
      </w:r>
    </w:p>
    <w:p>
      <w:pPr>
        <w:pStyle w:val="FirstParagraph"/>
      </w:pPr>
      <w:r>
        <w:t xml:space="preserve">&gt;</w:t>
      </w:r>
    </w:p>
    <w:p>
      <w:pPr>
        <w:pStyle w:val="BodyText"/>
      </w:pPr>
      <w:r>
        <w:t xml:space="preserve">0 – 1.5</w:t>
      </w:r>
    </w:p>
    <w:p>
      <w:pPr>
        <w:pStyle w:val="BodyText"/>
      </w:pPr>
      <w:r>
        <w:t xml:space="preserve">Organic Topsoil / Fill</w:t>
      </w:r>
    </w:p>
    <w:p>
      <w:pPr>
        <w:pStyle w:val="BodyText"/>
      </w:pPr>
      <w:r>
        <w:t xml:space="preserve">Negligible</w:t>
      </w:r>
    </w:p>
    <w:p>
      <w:pPr>
        <w:pStyle w:val="BodyText"/>
      </w:pPr>
      <w:r>
        <w:t xml:space="preserve">&gt;</w:t>
      </w:r>
    </w:p>
    <w:p>
      <w:pPr>
        <w:pStyle w:val="BodyText"/>
      </w:pPr>
      <w:r>
        <w:t xml:space="preserve">1.5 – 4.0</w:t>
      </w:r>
    </w:p>
    <w:p>
      <w:pPr>
        <w:pStyle w:val="BodyText"/>
      </w:pPr>
      <w:r>
        <w:t xml:space="preserve">Silty Clay (Glacial Till)</w:t>
      </w:r>
    </w:p>
    <w:p>
      <w:pPr>
        <w:pStyle w:val="BodyText"/>
      </w:pPr>
      <w:r>
        <w:t xml:space="preserve">&gt;</w:t>
      </w:r>
    </w:p>
    <w:p>
      <w:pPr>
        <w:pStyle w:val="BodyText"/>
      </w:pPr>
      <w:r>
        <w:t xml:space="preserve">4.0 – 8.5</w:t>
      </w:r>
    </w:p>
    <w:p>
      <w:pPr>
        <w:pStyle w:val="BodyText"/>
      </w:pPr>
      <w:r>
        <w:t xml:space="preserve">Sand and Gravel Mix</w:t>
      </w:r>
    </w:p>
    <w:p>
      <w:pPr>
        <w:pStyle w:val="BodyText"/>
      </w:pPr>
      <w:r>
        <w:t xml:space="preserve">&gt;</w:t>
      </w:r>
    </w:p>
    <w:p>
      <w:pPr>
        <w:pStyle w:val="BodyText"/>
      </w:pPr>
      <w:r>
        <w:t xml:space="preserve">8.5+</w:t>
      </w:r>
    </w:p>
    <w:p>
      <w:pPr>
        <w:pStyle w:val="BodyText"/>
      </w:pPr>
      <w:r>
        <w:t xml:space="preserve">&gt;</w:t>
      </w:r>
    </w:p>
    <w:bookmarkEnd w:id="26"/>
    <w:bookmarkStart w:id="27" w:name="soil-variability"/>
    <w:p>
      <w:pPr>
        <w:pStyle w:val="Heading3"/>
      </w:pPr>
      <w:r>
        <w:t xml:space="preserve">4.1 Soil Variability</w:t>
      </w:r>
    </w:p>
    <w:p>
      <w:pPr>
        <w:pStyle w:val="FirstParagraph"/>
      </w:pPr>
      <w:r>
        <w:t xml:space="preserve">A Geologist must emphasize the heterogeneity of the Munich subsurface. Unlike homogeneous industrial substrates, the ground in Germany Munich is highly variable over short distances. One meter away from a borehole, soil composition can shift from dense gravel to soft clay. This variability requires a denser network of sampling points than typically found in other European cities.</w:t>
      </w:r>
    </w:p>
    <w:bookmarkEnd w:id="27"/>
    <w:bookmarkStart w:id="28" w:name="groundwater-conditions"/>
    <w:p>
      <w:pPr>
        <w:pStyle w:val="Heading3"/>
      </w:pPr>
      <w:r>
        <w:t xml:space="preserve">4.2 Groundwater Conditions</w:t>
      </w:r>
    </w:p>
    <w:p>
      <w:pPr>
        <w:pStyle w:val="FirstParagraph"/>
      </w:pPr>
      <w:r>
        <w:t xml:space="preserve">The water table was observed to fluctuate significantly between the dry season and recent heavy rainfall events. In several test pits, standing water was encountered at a depth of 2 meters. This poses risks for excavation stability and requires robust dewatering strategies or waterproofing measures for any basements constructed in this area.</w:t>
      </w:r>
    </w:p>
    <w:bookmarkEnd w:id="28"/>
    <w:bookmarkEnd w:id="29"/>
    <w:bookmarkStart w:id="30" w:name="conclusions"/>
    <w:p>
      <w:pPr>
        <w:pStyle w:val="Heading2"/>
      </w:pPr>
      <w:r>
        <w:t xml:space="preserve">5. Conclusions</w:t>
      </w:r>
    </w:p>
    <w:p>
      <w:pPr>
        <w:pStyle w:val="FirstParagraph"/>
      </w:pPr>
      <w:r>
        <w:t xml:space="preserve">This Laboratory Report concludes that the subsurface conditions in the surveyed areas of Germany Munich present moderate complexity suitable for standard deep-foundation techniques but requiring careful management of groundwater and variable soil bearing capacities. The presence of glacial till provides a generally stable base for shallow foundations, provided the organic topsoil is removed. However, deeper excavations must account for potential karst features if bedrock is reached.</w:t>
      </w:r>
    </w:p>
    <w:p>
      <w:pPr>
        <w:pStyle w:val="BodyText"/>
      </w:pPr>
      <w:r>
        <w:t xml:space="preserve">The integration of geological data into the engineering design phase is not merely a regulatory formality; it is a critical component of safety and economic efficiency. By adhering to the recommendations outlined by this Geologist, project managers can mitigate risks associated with subsurface instability.</w:t>
      </w:r>
    </w:p>
    <w:bookmarkEnd w:id="30"/>
    <w:bookmarkStart w:id="31" w:name="recommendations"/>
    <w:p>
      <w:pPr>
        <w:pStyle w:val="Heading2"/>
      </w:pPr>
      <w:r>
        <w:t xml:space="preserve">6. Recommendations</w:t>
      </w:r>
    </w:p>
    <w:p>
      <w:pPr>
        <w:pStyle w:val="FirstParagraph"/>
      </w:pPr>
      <w:r>
        <w:rPr>
          <w:bCs/>
          <w:b/>
        </w:rPr>
        <w:t xml:space="preserve">Extended Piling:</w:t>
      </w:r>
      <w:r>
        <w:t xml:space="preserve"> </w:t>
      </w:r>
      <w:r>
        <w:t xml:space="preserve">For structures exceeding four stories, bored piles should be extended into the deeper gravel layers or bedrock to ensure adequate load transfer.</w:t>
      </w:r>
    </w:p>
    <w:p>
      <w:pPr>
        <w:pStyle w:val="BodyText"/>
      </w:pPr>
      <w:r>
        <w:t xml:space="preserve">&gt;</w:t>
      </w:r>
    </w:p>
    <w:p>
      <w:pPr>
        <w:pStyle w:val="BodyText"/>
      </w:pPr>
      <w:r>
        <w:t xml:space="preserve">&gt;</w:t>
      </w:r>
    </w:p>
    <w:p>
      <w:pPr>
        <w:pStyle w:val="BodyText"/>
      </w:pPr>
      <w:r>
        <w:rPr>
          <w:bCs/>
          <w:b/>
        </w:rPr>
        <w:t xml:space="preserve">Prepared by:</w:t>
      </w:r>
      <w:r>
        <w:br/>
      </w:r>
      <w:r>
        <w:t xml:space="preserve">Dr. Elena Weber</w:t>
      </w:r>
      <w:r>
        <w:br/>
      </w:r>
      <w:r>
        <w:t xml:space="preserve">Lead Geologist</w:t>
      </w:r>
      <w:r>
        <w:br/>
      </w:r>
      <w:r>
        <w:t xml:space="preserve">Munich Geological Institute</w:t>
      </w:r>
      <w:r>
        <w:br/>
      </w:r>
      <w:r>
        <w:br/>
      </w:r>
      <w:r>
        <w:rPr>
          <w:iCs/>
          <w:i/>
        </w:rPr>
        <w:t xml:space="preserve">This document is certified for professional use in accordance with German engineering standards.</w:t>
      </w:r>
      <w:r>
        <w:t xml:space="preserve">&gt;</w:t>
      </w:r>
    </w:p>
    <w:p>
      <w:pPr>
        <w:pStyle w:val="BodyText"/>
      </w:pPr>
      <w:r>
        <w:t xml:space="preserve">&gt;</w:t>
      </w:r>
    </w:p>
    <w:p>
      <w:pPr>
        <w:pStyle w:val="BodyText"/>
      </w:pPr>
      <w:r>
        <w:t xml:space="preserve">&gt;</w:t>
      </w:r>
    </w:p>
    <w:p>
      <w:pPr>
        <w:pStyle w:val="BodyText"/>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Analysis Lab Report: Munich Region</dc:title>
  <dc:creator/>
  <dc:language>en</dc:language>
  <cp:keywords/>
  <dcterms:created xsi:type="dcterms:W3CDTF">2026-07-29T03:43:56Z</dcterms:created>
  <dcterms:modified xsi:type="dcterms:W3CDTF">2026-07-29T03:43:56Z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