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Environmental</w:t>
      </w:r>
      <w:r>
        <w:t xml:space="preserve"> </w:t>
      </w:r>
      <w:r>
        <w:t xml:space="preserve">Assessment</w:t>
      </w:r>
      <w:r>
        <w:t xml:space="preserve"> </w:t>
      </w:r>
      <w:r>
        <w:t xml:space="preserve">for</w:t>
      </w:r>
      <w:r>
        <w:t xml:space="preserve"> </w:t>
      </w:r>
      <w:r>
        <w:t xml:space="preserve">Infrastructure</w:t>
      </w:r>
      <w:r>
        <w:t xml:space="preserve"> </w:t>
      </w:r>
      <w:r>
        <w:t xml:space="preserve">Projects</w:t>
      </w:r>
      <w:r>
        <w:t xml:space="preserve"> </w:t>
      </w:r>
      <w:r>
        <w:t xml:space="preserve">in</w:t>
      </w:r>
      <w:r>
        <w:t xml:space="preserve"> </w:t>
      </w:r>
      <w:r>
        <w:t xml:space="preserve">Iran,</w:t>
      </w:r>
      <w:r>
        <w:t xml:space="preserve"> </w:t>
      </w:r>
      <w:r>
        <w:t xml:space="preserve">Tehran</w:t>
      </w:r>
    </w:p>
    <w:bookmarkStart w:id="20" w:name="Xbb56d4228307fda03aff768282916e80b630a95"/>
    <w:p>
      <w:pPr>
        <w:pStyle w:val="Heading1"/>
      </w:pPr>
      <w:r>
        <w:t xml:space="preserve">Laboratory Report on Geologist Activities and Analysis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Tehran, Iran</w:t>
      </w:r>
      <w:r>
        <w:br/>
      </w:r>
    </w:p>
    <w:p>
      <w:pPr>
        <w:pStyle w:val="BodyText"/>
      </w:pPr>
      <w:r>
        <w:t xml:space="preserve">Subject:A Comprehensive Laboratory Report on Geologist Fieldwork and Analytical Findings in the Metropolitan Context of Tehran, Iran</w:t>
      </w:r>
    </w:p>
    <w:bookmarkEnd w:id="20"/>
    <w:bookmarkStart w:id="21" w:name="executive-summary"/>
    <w:p>
      <w:pPr>
        <w:pStyle w:val="Heading2"/>
      </w:pPr>
      <w:r>
        <w:t xml:space="preserve">1. Executive Summary</w:t>
      </w:r>
    </w:p>
    <w:p>
      <w:pPr>
        <w:pStyle w:val="FirstParagraph"/>
      </w:pPr>
      <w:r>
        <w:t xml:space="preserve">This laboratory report provides a detailed analysis of geological activities conducted by certified geologists within the rapidly developing urban landscape of Tehran, Iran. The primary objective of this study is to assess soil stability, seismic risk factors, and groundwater availability for ongoing construction projects in northern Tehran. Given that Tehran is located at the foot of the Alborz Mountains and sits above a major fault line (the North Tehran Fault), the role of a professional geologist is critical not only for structural integrity but also for public safety. This document outlines the methodologies employed, data collected, and conclusions drawn by our team of geologists during this specific survey phase.</w:t>
      </w:r>
    </w:p>
    <w:bookmarkEnd w:id="21"/>
    <w:bookmarkStart w:id="22" w:name="introduction-and-background"/>
    <w:p>
      <w:pPr>
        <w:pStyle w:val="Heading2"/>
      </w:pPr>
      <w:r>
        <w:t xml:space="preserve">2. Introduction and Background</w:t>
      </w:r>
    </w:p>
    <w:p>
      <w:pPr>
        <w:pStyle w:val="FirstParagraph"/>
      </w:pPr>
      <w:r>
        <w:t xml:space="preserve">Tehran, as the capital of Iran, presents unique geological challenges due to its complex tectonic setting. The city is built on an alluvial fan derived from the melting glaciers and runoff of the Alborz range. Understanding these sedimentary layers is vital for any heavy infrastructure project. A geologist specializing in this region must possess extensive knowledge of both local stratigraphy and regional seismic hazards.</w:t>
      </w:r>
    </w:p>
    <w:p>
      <w:pPr>
        <w:pStyle w:val="BodyText"/>
      </w:pPr>
      <w:r>
        <w:t xml:space="preserve">The purpose of this laboratory report is to document the findings obtained from core sampling, soil density testing, and groundwater analysis performed by our geologists. These activities were conducted to support the foundation design for a new high-rise residential complex in District 1, Tehran. The report emphasizes how geological data informs engineering decisions and mitigates risks associated with land subsidence and seismic activity.</w:t>
      </w:r>
    </w:p>
    <w:bookmarkEnd w:id="22"/>
    <w:bookmarkStart w:id="25" w:name="X67ac75c9f899cc5d714eaf25e0623cf575e72e9"/>
    <w:p>
      <w:pPr>
        <w:pStyle w:val="Heading2"/>
      </w:pPr>
      <w:r>
        <w:t xml:space="preserve">3. Methodology: Geologist Fieldwork and Laboratory Analysis</w:t>
      </w:r>
    </w:p>
    <w:p>
      <w:pPr>
        <w:pStyle w:val="FirstParagraph"/>
      </w:pPr>
      <w:r>
        <w:t xml:space="preserve">The workflow involved two distinct phases: field investigation by geologists in Tehran and subsequent laboratory analysis of the collected samples.</w:t>
      </w:r>
    </w:p>
    <w:bookmarkStart w:id="23" w:name="field-investigation-by-geologists"/>
    <w:p>
      <w:pPr>
        <w:pStyle w:val="Heading3"/>
      </w:pPr>
      <w:r>
        <w:t xml:space="preserve">3.1 Field Investigation by Geologists</w:t>
      </w:r>
    </w:p>
    <w:p>
      <w:pPr>
        <w:pStyle w:val="FirstParagraph"/>
      </w:pPr>
      <w:r>
        <w:t xml:space="preserve">A team of three geologists conducted extensive site visits across the designated plot in northern Tehran. Their tasks included:</w:t>
      </w:r>
    </w:p>
    <w:p>
      <w:pPr>
        <w:numPr>
          <w:ilvl w:val="0"/>
          <w:numId w:val="1001"/>
        </w:numPr>
        <w:pStyle w:val="Compact"/>
      </w:pPr>
      <w:r>
        <w:rPr>
          <w:bCs/>
          <w:b/>
        </w:rPr>
        <w:t xml:space="preserve">Borehole Drilling:</w:t>
      </w:r>
      <w:r>
        <w:t xml:space="preserve"> </w:t>
      </w:r>
      <w:r>
        <w:t xml:space="preserve">Geologists oversaw the drilling of four boreholes up to a depth of 40 meters to capture undisturbed soil samples at various depths.</w:t>
      </w:r>
    </w:p>
    <w:p>
      <w:pPr>
        <w:numPr>
          <w:ilvl w:val="0"/>
          <w:numId w:val="1001"/>
        </w:numPr>
        <w:pStyle w:val="Compact"/>
      </w:pPr>
      <w:r>
        <w:rPr>
          <w:bCs/>
          <w:b/>
        </w:rPr>
        <w:t xml:space="preserve">In-Situ Testing:</w:t>
      </w:r>
      <w:r>
        <w:t xml:space="preserve">Cone Penetration Tests (CPT) were performed by the geologists to determine soil strength and friction ratios directly in the field.</w:t>
      </w:r>
    </w:p>
    <w:p>
      <w:pPr>
        <w:numPr>
          <w:ilvl w:val="0"/>
          <w:numId w:val="1001"/>
        </w:numPr>
        <w:pStyle w:val="Compact"/>
      </w:pPr>
      <w:r>
        <w:rPr>
          <w:bCs/>
          <w:b/>
        </w:rPr>
        <w:t xml:space="preserve">Lithological Logging:</w:t>
      </w:r>
      <w:r>
        <w:t xml:space="preserve"> </w:t>
      </w:r>
      <w:r>
        <w:t xml:space="preserve">The geologist recorded detailed descriptions of rock types, soil composition, and groundwater levels encountered during drilling.</w:t>
      </w:r>
    </w:p>
    <w:bookmarkEnd w:id="23"/>
    <w:bookmarkStart w:id="24" w:name="laboratory-analysis"/>
    <w:p>
      <w:pPr>
        <w:pStyle w:val="Heading3"/>
      </w:pPr>
      <w:r>
        <w:t xml:space="preserve">3.2 Laboratory Analysis</w:t>
      </w:r>
    </w:p>
    <w:p>
      <w:pPr>
        <w:pStyle w:val="FirstParagraph"/>
      </w:pPr>
      <w:r>
        <w:t xml:space="preserve">The samples retrieved by the geologists were transported to our central laboratory located in Tehran. Here, a series of standardized tests were conducted:</w:t>
      </w:r>
    </w:p>
    <w:p>
      <w:pPr>
        <w:numPr>
          <w:ilvl w:val="0"/>
          <w:numId w:val="1002"/>
        </w:numPr>
        <w:pStyle w:val="Compact"/>
      </w:pPr>
      <w:r>
        <w:rPr>
          <w:bCs/>
          <w:b/>
        </w:rPr>
        <w:t xml:space="preserve">Sieve Analysis:</w:t>
      </w:r>
      <w:r>
        <w:t xml:space="preserve">To determine grain size distribution.</w:t>
      </w:r>
    </w:p>
    <w:p>
      <w:pPr>
        <w:numPr>
          <w:ilvl w:val="0"/>
          <w:numId w:val="1002"/>
        </w:numPr>
        <w:pStyle w:val="Compact"/>
      </w:pPr>
      <w:r>
        <w:rPr>
          <w:bCs/>
          <w:b/>
        </w:rPr>
        <w:t xml:space="preserve">Atterberg Limits Tests:</w:t>
      </w:r>
      <w:r>
        <w:t xml:space="preserve">To assess the plasticity and liquid limit of clay soils, which are prevalent in Tehran’s alluvial deposits.</w:t>
      </w:r>
    </w:p>
    <w:p>
      <w:pPr>
        <w:numPr>
          <w:ilvl w:val="0"/>
          <w:numId w:val="1002"/>
        </w:numPr>
        <w:pStyle w:val="Compact"/>
      </w:pPr>
      <w:r>
        <w:rPr>
          <w:bCs/>
          <w:b/>
        </w:rPr>
        <w:t xml:space="preserve">Unconfined Compressive Strength (UCS):</w:t>
      </w:r>
      <w:r>
        <w:t xml:space="preserve">To measure the shear strength of cohesive soils.</w:t>
      </w:r>
    </w:p>
    <w:bookmarkEnd w:id="24"/>
    <w:bookmarkEnd w:id="25"/>
    <w:bookmarkStart w:id="26" w:name="results-and-data-analysis"/>
    <w:p>
      <w:pPr>
        <w:pStyle w:val="Heading2"/>
      </w:pPr>
      <w:r>
        <w:t xml:space="preserve">4. Results and Data Analysis</w:t>
      </w:r>
    </w:p>
    <w:p>
      <w:pPr>
        <w:pStyle w:val="FirstParagraph"/>
      </w:pPr>
      <w:r>
        <w:t xml:space="preserve">Sample ID</w:t>
      </w:r>
    </w:p>
    <w:bookmarkEnd w:id="26"/>
    <w:p>
      <w:pPr>
        <w:pStyle w:val="BodyText"/>
      </w:pPr>
      <w:r>
        <w:t xml:space="preserve">Depth (m)</w:t>
      </w:r>
    </w:p>
    <w:p>
      <w:pPr>
        <w:pStyle w:val="BodyText"/>
      </w:pPr>
      <w:r>
        <w:t xml:space="preserve">Description</w:t>
      </w:r>
    </w:p>
    <w:p>
      <w:pPr>
        <w:pStyle w:val="BodyText"/>
      </w:pPr>
      <w:r>
        <w:t xml:space="preserve">Color/Composition</w:t>
      </w:r>
    </w:p>
    <w:p>
      <w:pPr>
        <w:pStyle w:val="BodyText"/>
      </w:pPr>
      <w:r>
        <w:t xml:space="preserve">BH-1-A</w:t>
      </w:r>
      <w:r>
        <w:br/>
      </w:r>
    </w:p>
    <w:p>
      <w:pPr>
        <w:pStyle w:val="BodyText"/>
      </w:pPr>
      <w:r>
        <w:br/>
      </w:r>
      <w:r>
        <w:rPr>
          <w:bCs/>
          <w:b/>
        </w:rPr>
        <w:t xml:space="preserve">Layer Color</w:t>
      </w:r>
    </w:p>
    <w:p>
      <w:pPr>
        <w:pStyle w:val="BodyText"/>
      </w:pPr>
      <w:r>
        <w:t xml:space="preserve">BH-1-A</w:t>
      </w:r>
    </w:p>
    <w:p>
      <w:pPr>
        <w:pStyle w:val="BodyText"/>
      </w:pPr>
      <w:r>
        <w:t xml:space="preserve">4.6.</w:t>
      </w:r>
      <w:r>
        <w:t xml:space="preserve"> </w:t>
      </w:r>
      <w:r>
        <w:rPr>
          <w:bCs/>
          <w:b/>
        </w:rPr>
        <w:t xml:space="preserve">Geological Hazards and Risk Mitigation</w:t>
      </w:r>
    </w:p>
    <w:p>
      <w:pPr>
        <w:pStyle w:val="BodyText"/>
      </w:pPr>
      <w:r>
        <w:br/>
      </w:r>
      <w:r>
        <w:br/>
      </w:r>
    </w:p>
    <w:p>
      <w:pPr>
        <w:pStyle w:val="BodyText"/>
      </w:pPr>
      <w:r>
        <w:t xml:space="preserve">The presence of loose, sandy silts in the upper layers indicates a high risk for liquefaction during seismic events, a significant concern for Tehran given its proximity to active faults. The geologists recommend deep pile foundations reaching the stable bedrock layer identified at approximately 25 meters depth. This finding underscores the necessity of employing expert geologists who can interpret such hazards accurately.</w:t>
      </w:r>
    </w:p>
    <w:bookmarkStart w:id="27" w:name="conclusion"/>
    <w:p>
      <w:pPr>
        <w:pStyle w:val="Heading2"/>
      </w:pPr>
      <w:r>
        <w:t xml:space="preserve">7. Conclusion</w:t>
      </w:r>
    </w:p>
    <w:p>
      <w:pPr>
        <w:pStyle w:val="FirstParagraph"/>
      </w:pPr>
      <w:r>
        <w:t xml:space="preserve">This laboratory report highlights the critical importance of thorough geological surveys in Tehran, Iran. The meticulous work performed by our team of geologists has provided essential data regarding soil mechanics, groundwater conditions, and seismic risks. The findings confirm that while the surface soils in northern Tehran are susceptible to settlement and liquefaction, stable bedrock is accessible at moderate depths.</w:t>
      </w:r>
    </w:p>
    <w:p>
      <w:pPr>
        <w:pStyle w:val="BodyText"/>
      </w:pPr>
      <w:r>
        <w:t xml:space="preserve">For future projects in Iran’s capital, it is imperative to engage qualified geologists early in the planning phase. Their expertise ensures that construction designs are resilient against geological hazards, thereby protecting lives and property. This report serves as a testament to the value of professional geological inquiry in supporting sustainable urban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Survey and Environmental Assessment for Infrastructure Projects in Iran, Tehran</dc:title>
  <dc:creator/>
  <cp:keywords/>
  <dcterms:created xsi:type="dcterms:W3CDTF">2026-07-29T08:31:24Z</dcterms:created>
  <dcterms:modified xsi:type="dcterms:W3CDTF">2026-07-29T08:31:24Z</dcterms:modified>
</cp:coreProperties>
</file>

<file path=docProps/custom.xml><?xml version="1.0" encoding="utf-8"?>
<Properties xmlns="http://schemas.openxmlformats.org/officeDocument/2006/custom-properties" xmlns:vt="http://schemas.openxmlformats.org/officeDocument/2006/docPropsVTypes"/>
</file>