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Stability</w:t>
      </w:r>
      <w:r>
        <w:t xml:space="preserve"> </w:t>
      </w:r>
      <w:r>
        <w:t xml:space="preserve">Assessment</w:t>
      </w:r>
      <w:r>
        <w:t xml:space="preserve"> </w:t>
      </w:r>
      <w:r>
        <w:t xml:space="preserve">Lab</w:t>
      </w:r>
      <w:r>
        <w:t xml:space="preserve"> </w:t>
      </w:r>
      <w:r>
        <w:t xml:space="preserve">Report:</w:t>
      </w:r>
      <w:r>
        <w:t xml:space="preserve"> </w:t>
      </w:r>
      <w:r>
        <w:t xml:space="preserve">Israel</w:t>
      </w:r>
      <w:r>
        <w:t xml:space="preserve"> </w:t>
      </w:r>
      <w:r>
        <w:t xml:space="preserve">Tel</w:t>
      </w:r>
      <w:r>
        <w:t xml:space="preserve"> </w:t>
      </w:r>
      <w:r>
        <w:t xml:space="preserve">Aviv</w:t>
      </w:r>
    </w:p>
    <w:bookmarkStart w:id="30" w:name="X70919f8fabcbb01baa99834aff64a072fda324c"/>
    <w:p>
      <w:pPr>
        <w:pStyle w:val="Heading1"/>
      </w:pPr>
      <w:r>
        <w:t xml:space="preserve">Laboratory Report on Geological and Geotechnical Analysis</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GEO-IL-TLV-8904</w:t>
      </w:r>
    </w:p>
    <w:p>
      <w:pPr>
        <w:pStyle w:val="BodyText"/>
      </w:pPr>
      <w:r>
        <w:rPr>
          <w:bCs/>
          <w:b/>
        </w:rPr>
        <w:t xml:space="preserve">To:</w:t>
      </w:r>
      <w:r>
        <w:t xml:space="preserve"> </w:t>
      </w:r>
      <w:r>
        <w:t xml:space="preserve">The Department of Urban Planning and Infrastructure Development</w:t>
      </w:r>
      <w:r>
        <w:br/>
      </w:r>
      <w:r>
        <w:rPr>
          <w:bCs/>
          <w:b/>
        </w:rPr>
        <w:t xml:space="preserve">C/o:</w:t>
      </w:r>
      <w:r>
        <w:t xml:space="preserve"> </w:t>
      </w:r>
      <w:r>
        <w:t xml:space="preserve">Tel Aviv-Yafo Municipality, Israel</w:t>
      </w:r>
      <w:r>
        <w:br/>
      </w:r>
      <w:r>
        <w:rPr>
          <w:bCs/>
          <w:b/>
        </w:rPr>
        <w:t xml:space="preserve">From:</w:t>
      </w:r>
      <w:r>
        <w:t xml:space="preserve"> </w:t>
      </w:r>
      <w:r>
        <w:t xml:space="preserve">Senior Geologist Dr. A. Cohen, Independent Consulting Laboratory</w:t>
      </w:r>
      <w:r>
        <w:br/>
      </w:r>
      <w:r>
        <w:br/>
      </w:r>
      <w:r>
        <w:rPr>
          <w:iCs/>
          <w:i/>
        </w:rPr>
        <w:t xml:space="preserve">This document serves as a comprehensive Lab Report detailing the geological characteristics, soil stability metrics, and hydro-geological risks specific to the coastal region of Israel Tel Aviv.</w:t>
      </w:r>
    </w:p>
    <w:bookmarkStart w:id="20" w:name="executive-summary"/>
    <w:p>
      <w:pPr>
        <w:pStyle w:val="Heading2"/>
      </w:pPr>
      <w:r>
        <w:t xml:space="preserve">1.0 Executive Summary</w:t>
      </w:r>
    </w:p>
    <w:p>
      <w:pPr>
        <w:pStyle w:val="FirstParagraph"/>
      </w:pPr>
      <w:r>
        <w:t xml:space="preserve">The primary objective of this investigation was to conduct a rigorous geological survey and laboratory analysis for a proposed high-density residential infrastructure project located in the northern district of Israel Tel Aviv. As the capital of commerce and technology in the Levant, Israel Tel Aviv faces unique geotechnical challenges stemming from its location on a dynamic coastal plain. This Lab Report synthesizes field sampling data with laboratory testing results to evaluate soil bearing capacity, liquefaction potential, and long-term subsidence risks. The findings indicate that while the general geological foundation is stable for standard construction, specific zones within the study area require specialized deep-pile foundations due to variable stratigraphy of loose sand and compressible clay layers.</w:t>
      </w:r>
    </w:p>
    <w:bookmarkEnd w:id="20"/>
    <w:bookmarkStart w:id="21" w:name="geological-context-of-israel-tel-aviv"/>
    <w:p>
      <w:pPr>
        <w:pStyle w:val="Heading2"/>
      </w:pPr>
      <w:r>
        <w:t xml:space="preserve">2.0 Geological Context of Israel Tel Aviv</w:t>
      </w:r>
    </w:p>
    <w:p>
      <w:pPr>
        <w:pStyle w:val="FirstParagraph"/>
      </w:pPr>
      <w:r>
        <w:t xml:space="preserve">Tel Aviv is situated on the Sharon Plain, a geological formation characterized by a complex interplay of aeolian (wind-blown) dunes and marine sediments. The region is part of the larger Levantine Basin, which has undergone significant tectonic activity over millions of years. Understanding the specific geology of Israel Tel Aviv is critical because the city was built largely on reclaimed land and stabilized dunes from the early 20th century.</w:t>
      </w:r>
    </w:p>
    <w:p>
      <w:pPr>
        <w:pStyle w:val="BodyText"/>
      </w:pPr>
      <w:r>
        <w:t xml:space="preserve">The subsurface profile typically consists of three distinct layers:</w:t>
      </w:r>
    </w:p>
    <w:p>
      <w:pPr>
        <w:numPr>
          <w:ilvl w:val="0"/>
          <w:numId w:val="1001"/>
        </w:numPr>
        <w:pStyle w:val="Compact"/>
      </w:pPr>
      <w:r>
        <w:rPr>
          <w:bCs/>
          <w:b/>
        </w:rPr>
        <w:t xml:space="preserve">Above Layer:</w:t>
      </w:r>
      <w:r>
        <w:t xml:space="preserve"> </w:t>
      </w:r>
      <w:r>
        <w:t xml:space="preserve">Anthropogenic fill material, consisting of debris, construction waste, and loose sand mixed with organic matter. This layer is highly inconsistent and lacks structural integrity.</w:t>
      </w:r>
    </w:p>
    <w:p>
      <w:pPr>
        <w:numPr>
          <w:ilvl w:val="0"/>
          <w:numId w:val="1001"/>
        </w:numPr>
        <w:pStyle w:val="Compact"/>
      </w:pPr>
      <w:r>
        <w:rPr>
          <w:bCs/>
          <w:b/>
        </w:rPr>
        <w:t xml:space="preserve">Middle Layer (The Dune Sands):</w:t>
      </w:r>
      <w:r>
        <w:t xml:space="preserve"> </w:t>
      </w:r>
      <w:r>
        <w:t xml:space="preserve">Composed mainly of Holocene dune sands (known locally as "Kurkar"). These are cemented calcareous sandstones that provide moderate bearing capacity but can be difficult to excavate. In Israel Tel Aviv, these layers often dip towards the sea, creating uneven bedrock profiles.</w:t>
      </w:r>
    </w:p>
    <w:p>
      <w:pPr>
        <w:numPr>
          <w:ilvl w:val="0"/>
          <w:numId w:val="1001"/>
        </w:numPr>
        <w:pStyle w:val="Compact"/>
      </w:pPr>
      <w:r>
        <w:rPr>
          <w:bCs/>
          <w:b/>
        </w:rPr>
        <w:t xml:space="preserve">Lower Layer:</w:t>
      </w:r>
      <w:r>
        <w:t xml:space="preserve"> </w:t>
      </w:r>
      <w:r>
        <w:t xml:space="preserve">Pleistocene clay and marl deposits. These fine-grained soils are prone to compression and swelling when moisture content changes, posing a risk to shallow foundations.</w:t>
      </w:r>
    </w:p>
    <w:bookmarkEnd w:id="21"/>
    <w:bookmarkStart w:id="22" w:name="methodology"/>
    <w:p>
      <w:pPr>
        <w:pStyle w:val="Heading2"/>
      </w:pPr>
      <w:r>
        <w:t xml:space="preserve">3.0 Methodology</w:t>
      </w:r>
    </w:p>
    <w:p>
      <w:pPr>
        <w:pStyle w:val="FirstParagraph"/>
      </w:pPr>
      <w:r>
        <w:t xml:space="preserve">To ensure the accuracy of this Lab Report, a multi-phase approach was employed. First, twenty (20) boreholes were drilled to depths ranging from 15 to 40 meters across the designated site in Israel Tel Aviv. Undisturbed core samples were extracted at regular intervals using thin-wall Shelby tubes to preserve the natural moisture content and structure of the soil.</w:t>
      </w:r>
    </w:p>
    <w:p>
      <w:pPr>
        <w:pStyle w:val="BodyText"/>
      </w:pPr>
      <w:r>
        <w:t xml:space="preserve">In the laboratory, these samples underwent a series of standardized tests:</w:t>
      </w:r>
    </w:p>
    <w:p>
      <w:pPr>
        <w:numPr>
          <w:ilvl w:val="0"/>
          <w:numId w:val="1002"/>
        </w:numPr>
        <w:pStyle w:val="Compact"/>
      </w:pPr>
      <w:r>
        <w:rPr>
          <w:bCs/>
          <w:b/>
        </w:rPr>
        <w:t xml:space="preserve">Grain Size Analysis:</w:t>
      </w:r>
      <w:r>
        <w:t xml:space="preserve"> </w:t>
      </w:r>
      <w:r>
        <w:t xml:space="preserve">Sieve analysis was performed to determine the distribution of particle sizes in sand fractions, which is crucial for determining permeability.</w:t>
      </w:r>
    </w:p>
    <w:p>
      <w:pPr>
        <w:numPr>
          <w:ilvl w:val="0"/>
          <w:numId w:val="1002"/>
        </w:numPr>
        <w:pStyle w:val="Compact"/>
      </w:pPr>
      <w:r>
        <w:rPr>
          <w:bCs/>
          <w:b/>
        </w:rPr>
        <w:t xml:space="preserve">Cohen’s Concentric Cylinder Viscometer Testing:</w:t>
      </w:r>
      <w:r>
        <w:t xml:space="preserve"> </w:t>
      </w:r>
      <w:r>
        <w:t xml:space="preserve">While primarily used for concrete, similar rheological principles were applied to assess the workability of any proposed grout mixes compatible with the local Kurkar rock formations.</w:t>
      </w:r>
    </w:p>
    <w:p>
      <w:pPr>
        <w:numPr>
          <w:ilvl w:val="0"/>
          <w:numId w:val="1002"/>
        </w:numPr>
        <w:pStyle w:val="Compact"/>
      </w:pPr>
      <w:r>
        <w:rPr>
          <w:bCs/>
          <w:b/>
        </w:rPr>
        <w:t xml:space="preserve">Atterberg Limits:</w:t>
      </w:r>
      <w:r>
        <w:t xml:space="preserve"> </w:t>
      </w:r>
      <w:r>
        <w:t xml:space="preserve">Liquid limit, plastic limit, and plasticity index tests were conducted on clay samples to classify their shrink-swell potential.</w:t>
      </w:r>
    </w:p>
    <w:p>
      <w:pPr>
        <w:numPr>
          <w:ilvl w:val="0"/>
          <w:numId w:val="1002"/>
        </w:numPr>
        <w:pStyle w:val="Compact"/>
      </w:pPr>
      <w:r>
        <w:rPr>
          <w:bCs/>
          <w:b/>
        </w:rPr>
        <w:t xml:space="preserve">Triaxial Shear Tests:</w:t>
      </w:r>
      <w:r>
        <w:t xml:space="preserve"> </w:t>
      </w:r>
      <w:r>
        <w:t xml:space="preserve">These tests measured the shear strength parameters (cohesion 'c' and angle of internal friction 'phi') of both sand and clay layers under varying confining pressures.</w:t>
      </w:r>
    </w:p>
    <w:p>
      <w:pPr>
        <w:numPr>
          <w:ilvl w:val="0"/>
          <w:numId w:val="1002"/>
        </w:numPr>
        <w:pStyle w:val="Compact"/>
      </w:pPr>
      <w:r>
        <w:rPr>
          <w:bCs/>
          <w:b/>
        </w:rPr>
        <w:t xml:space="preserve">Oedometer Testing:</w:t>
      </w:r>
      <w:r>
        <w:t xml:space="preserve"> </w:t>
      </w:r>
      <w:r>
        <w:t xml:space="preserve">Consolidation tests were performed to estimate the magnitude and rate of settlement for structures built on compressible clay layers beneath Israel Tel Aviv.</w:t>
      </w:r>
    </w:p>
    <w:bookmarkEnd w:id="22"/>
    <w:bookmarkStart w:id="26" w:name="laboratory-results-and-analysis"/>
    <w:p>
      <w:pPr>
        <w:pStyle w:val="Heading2"/>
      </w:pPr>
      <w:r>
        <w:t xml:space="preserve">4.0 Laboratory Results and Analysis</w:t>
      </w:r>
    </w:p>
    <w:bookmarkStart w:id="23" w:name="soil-classification"/>
    <w:p>
      <w:pPr>
        <w:pStyle w:val="Heading3"/>
      </w:pPr>
      <w:r>
        <w:t xml:space="preserve">4.1 Soil Classification</w:t>
      </w:r>
    </w:p>
    <w:p>
      <w:pPr>
        <w:pStyle w:val="FirstParagraph"/>
      </w:pPr>
      <w:r>
        <w:t xml:space="preserve">The laboratory data reveals that the upper 5 meters of the site consist predominantly of loose to medium-dense silty sand, classified as SP-SM under the Unified Soil Classification System (USCS). Below this depth, alternating layers of firm clay (CH) and dense calcareous sand (SW) were encountered. The presence of high calcium carbonate content in the sand layers is typical for Israel Tel Aviv, contributing to natural cementation that improves bearing capacity but increases excavation costs.</w:t>
      </w:r>
    </w:p>
    <w:bookmarkEnd w:id="23"/>
    <w:bookmarkStart w:id="24" w:name="shear-strength-parameters"/>
    <w:p>
      <w:pPr>
        <w:pStyle w:val="Heading3"/>
      </w:pPr>
      <w:r>
        <w:t xml:space="preserve">4.2 Shear Strength Parameters</w:t>
      </w:r>
    </w:p>
    <w:p>
      <w:pPr>
        <w:pStyle w:val="FirstParagraph"/>
      </w:pPr>
      <w:r>
        <w:t xml:space="preserve">Triaxial testing results indicate an angle of internal friction (φ) ranging between 32 and 38 degrees for the sand layers, suggesting good stability under static loads. However, the clay layers exhibited low shear strength values when saturated. This is a critical finding for Israel Tel Aviv, where rising water tables due to seasonal heavy rains can temporarily saturate subsurface drains and lower strata.</w:t>
      </w:r>
    </w:p>
    <w:bookmarkEnd w:id="24"/>
    <w:bookmarkStart w:id="25" w:name="settlement-analysis"/>
    <w:p>
      <w:pPr>
        <w:pStyle w:val="Heading3"/>
      </w:pPr>
      <w:r>
        <w:t xml:space="preserve">4.3 Settlement Analysis</w:t>
      </w:r>
    </w:p>
    <w:p>
      <w:pPr>
        <w:pStyle w:val="FirstParagraph"/>
      </w:pPr>
      <w:r>
        <w:t xml:space="preserve">Oedometer tests predict primary consolidation settlements ranging from 25mm to 60mm for shallow foundations on the clay layers over a ten-year period. For high-rise structures planned for this region of Israel Tel Aviv, differential settlement is a significant concern. The lab report suggests that differential settlement could exceed allowable limits if spread footings are used without proper soil improvement techniques.</w:t>
      </w:r>
    </w:p>
    <w:bookmarkEnd w:id="25"/>
    <w:bookmarkEnd w:id="26"/>
    <w:bookmarkStart w:id="27" w:name="geohazards-and-coastal-risks"/>
    <w:p>
      <w:pPr>
        <w:pStyle w:val="Heading2"/>
      </w:pPr>
      <w:r>
        <w:t xml:space="preserve">5.0 Geohazards and Coastal Risks</w:t>
      </w:r>
    </w:p>
    <w:p>
      <w:pPr>
        <w:pStyle w:val="FirstParagraph"/>
      </w:pPr>
      <w:r>
        <w:t xml:space="preserve">A specific focus of this Lab Report is the assessment of coastal erosion and sea-level rise impacts on the geological stability of Israel Tel Aviv. The city’s unique geography makes it vulnerable to storm surges. Laboratory simulations modeling pore-water pressure changes during simulated storm events indicate a potential for liquefaction in loose sand layers if groundwater levels rise above 2 meters below ground surface.</w:t>
      </w:r>
    </w:p>
    <w:p>
      <w:pPr>
        <w:pStyle w:val="BodyText"/>
      </w:pPr>
      <w:r>
        <w:t xml:space="preserve">Furthermore, the corrosion potential of the soil was assessed using pH and sulfate concentration tests. The results show moderate sulfate levels, which suggests that standard Portland cement used in foundation concrete may require sulfate-resistant additives to ensure longevity against aggressive ground conditions common in coastal Israel.</w:t>
      </w:r>
    </w:p>
    <w:bookmarkEnd w:id="27"/>
    <w:bookmarkStart w:id="28" w:name="recommendations"/>
    <w:p>
      <w:pPr>
        <w:pStyle w:val="Heading2"/>
      </w:pPr>
      <w:r>
        <w:t xml:space="preserve">6.0 Recommendations</w:t>
      </w:r>
    </w:p>
    <w:p>
      <w:pPr>
        <w:pStyle w:val="FirstParagraph"/>
      </w:pPr>
      <w:r>
        <w:t xml:space="preserve">Based on the comprehensive data presented in this Lab Report, the following engineering recommendations are made for the development zone in Israel Tel Aviv:</w:t>
      </w:r>
    </w:p>
    <w:p>
      <w:pPr>
        <w:numPr>
          <w:ilvl w:val="0"/>
          <w:numId w:val="1003"/>
        </w:numPr>
        <w:pStyle w:val="Compact"/>
      </w:pPr>
      <w:r>
        <w:rPr>
          <w:bCs/>
          <w:b/>
        </w:rPr>
        <w:t xml:space="preserve">Foundation Type:</w:t>
      </w:r>
      <w:r>
        <w:t xml:space="preserve"> </w:t>
      </w:r>
      <w:r>
        <w:t xml:space="preserve">It is recommended to utilize deep bored piles founded at least 3 meters into competent Kurkar bedrock or dense sand layers. This bypasses the unstable anthropogenic fill and compressible clay layers.</w:t>
      </w:r>
    </w:p>
    <w:p>
      <w:pPr>
        <w:numPr>
          <w:ilvl w:val="0"/>
          <w:numId w:val="1003"/>
        </w:numPr>
        <w:pStyle w:val="Compact"/>
      </w:pPr>
      <w:r>
        <w:rPr>
          <w:bCs/>
          <w:b/>
        </w:rPr>
        <w:t xml:space="preserve">Dewatering Management:</w:t>
      </w:r>
      <w:r>
        <w:t xml:space="preserve"> </w:t>
      </w:r>
      <w:r>
        <w:t xml:space="preserve">Due to the proximity to the Mediterranean Sea, dewatering during excavation must be carefully monitored to prevent ground settlement in adjacent existing structures. A cut-off wall system is advised.</w:t>
      </w:r>
    </w:p>
    <w:p>
      <w:pPr>
        <w:numPr>
          <w:ilvl w:val="0"/>
          <w:numId w:val="1003"/>
        </w:numPr>
        <w:pStyle w:val="Compact"/>
      </w:pPr>
      <w:r>
        <w:t xml:space="preserve">Material Selection:, Concrete mixes should incorporate fly ash or slag cement to enhance sulfate resistance, addressing the specific chemical aggressiveness found in Tel Aviv soils.</w:t>
      </w:r>
    </w:p>
    <w:p>
      <w:pPr>
        <w:numPr>
          <w:ilvl w:val="0"/>
          <w:numId w:val="1003"/>
        </w:numPr>
        <w:pStyle w:val="Compact"/>
      </w:pPr>
      <w:r>
        <w:rPr>
          <w:bCs/>
          <w:b/>
        </w:rPr>
        <w:t xml:space="preserve">Mongo Monitoring:</w:t>
      </w:r>
      <w:r>
        <w:t xml:space="preserve"> </w:t>
      </w:r>
      <w:r>
        <w:t xml:space="preserve">Continuous monitoring of groundwater levels and structural tilt sensors should be installed post-construction to detect any long-term subsidence trends characteristic of the Sharon Plain geology.</w:t>
      </w:r>
    </w:p>
    <w:bookmarkEnd w:id="28"/>
    <w:bookmarkStart w:id="29" w:name="conclusion"/>
    <w:p>
      <w:pPr>
        <w:pStyle w:val="Heading2"/>
      </w:pPr>
      <w:r>
        <w:t xml:space="preserve">7.0 Conclusion</w:t>
      </w:r>
    </w:p>
    <w:p>
      <w:pPr>
        <w:pStyle w:val="FirstParagraph"/>
      </w:pPr>
      <w:r>
        <w:t xml:space="preserve">This Lab Report confirms that the geological conditions in Israel Tel Aviv are manageable for modern construction but require specialized engineering approaches. The interplay of sandy dunes and compressible clays demands a nuanced understanding of local geology. By adhering to the recommendations outlined herein, stakeholders can mitigate risks associated with settlement, liquefaction, and chemical corrosion. The data provides a robust scientific basis for safe and sustainable urban development in this historic coastal city.</w:t>
      </w:r>
    </w:p>
    <w:bookmarkEnd w:id="29"/>
    <w:p>
      <w:pPr>
        <w:pStyle w:val="BodyText"/>
      </w:pPr>
      <w:r>
        <w:rPr>
          <w:bCs/>
          <w:b/>
        </w:rPr>
        <w:t xml:space="preserve">Signed:</w:t>
      </w:r>
    </w:p>
    <w:p>
      <w:pPr>
        <w:pStyle w:val="BodyText"/>
      </w:pPr>
      <w:r>
        <w:rPr>
          <w:iCs/>
          <w:i/>
        </w:rPr>
        <w:t xml:space="preserve">Dr. A. Cohen</w:t>
      </w:r>
    </w:p>
    <w:p>
      <w:pPr>
        <w:pStyle w:val="BodyText"/>
      </w:pPr>
      <w:r>
        <w:br/>
      </w:r>
      <w:r>
        <w:rPr>
          <w:bCs/>
          <w:b/>
        </w:rPr>
        <w:t xml:space="preserve">Title:</w:t>
      </w:r>
      <w:r>
        <w:t xml:space="preserve"> </w:t>
      </w:r>
      <w:r>
        <w:t xml:space="preserve">Senior Geologist</w:t>
      </w:r>
      <w:r>
        <w:br/>
      </w:r>
      <w:r>
        <w:rPr>
          <w:bCs/>
          <w:b/>
        </w:rPr>
        <w:t xml:space="preserve">Laboratory:</w:t>
      </w:r>
      <w:r>
        <w:t xml:space="preserve"> </w:t>
      </w:r>
      <w:r>
        <w:t xml:space="preserve">Levant Geo-Technical Research Institute</w:t>
      </w:r>
      <w:r>
        <w:br/>
      </w:r>
      <w:r>
        <w:br/>
      </w:r>
      <w:r>
        <w:t xml:space="preserve">This document is certified as accurate to the best of our knowledge and belief. All tests were conducted in accordance with International Standards (ISO) and Local Israeli Standards (SI).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Stability Assessment Lab Report: Israel Tel Aviv</dc:title>
  <dc:creator/>
  <dc:language>en</dc:language>
  <cp:keywords/>
  <dcterms:created xsi:type="dcterms:W3CDTF">2026-07-29T14:03:48Z</dcterms:created>
  <dcterms:modified xsi:type="dcterms:W3CDTF">2026-07-29T14:03:48Z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