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Assessment</w:t>
      </w:r>
      <w:r>
        <w:t xml:space="preserve"> </w:t>
      </w:r>
      <w:r>
        <w:t xml:space="preserve">Report:</w:t>
      </w:r>
      <w:r>
        <w:t xml:space="preserve"> </w:t>
      </w:r>
      <w:r>
        <w:t xml:space="preserve">Milan</w:t>
      </w:r>
      <w:r>
        <w:t xml:space="preserve"> </w:t>
      </w:r>
      <w:r>
        <w:t xml:space="preserve">Region</w:t>
      </w:r>
    </w:p>
    <w:bookmarkStart w:id="34" w:name="X70919f8fabcbb01baa99834aff64a072fda324c"/>
    <w:p>
      <w:pPr>
        <w:pStyle w:val="Heading1"/>
      </w:pPr>
      <w:r>
        <w:t xml:space="preserve">Laboratory Report on Geological and Geotechnical Analysis</w:t>
      </w:r>
    </w:p>
    <w:p>
      <w:pPr>
        <w:pStyle w:val="FirstParagraph"/>
      </w:pPr>
      <w:r>
        <w:rPr>
          <w:bCs/>
          <w:b/>
        </w:rPr>
        <w:t xml:space="preserve">Date:</w:t>
      </w:r>
      <w:r>
        <w:t xml:space="preserve"> </w:t>
      </w:r>
      <w:r>
        <w:t xml:space="preserve">October 24, 2023</w:t>
      </w:r>
      <w:r>
        <w:br/>
      </w:r>
      <w:r>
        <w:rPr>
          <w:bCs/>
          <w:b/>
        </w:rPr>
        <w:t xml:space="preserve">ID Reference:</w:t>
      </w:r>
      <w:r>
        <w:t xml:space="preserve"> </w:t>
      </w:r>
      <w:r>
        <w:t xml:space="preserve">GEO-MIL-2023-X99</w:t>
      </w:r>
      <w:r>
        <w:br/>
      </w:r>
      <w:r>
        <w:rPr>
          <w:bCs/>
          <w:b/>
        </w:rPr>
        <w:t xml:space="preserve">Jurisdiction:</w:t>
      </w:r>
    </w:p>
    <w:bookmarkStart w:id="20" w:name="Xaa82070baa1d14bbc3c02c71cd8294bfd106c18"/>
    <w:p>
      <w:pPr>
        <w:pStyle w:val="Heading2"/>
      </w:pPr>
      <w:r>
        <w:t xml:space="preserve">1. Executive Summary: The Role of the Geologist in Urban Development</w:t>
      </w:r>
    </w:p>
    <w:p>
      <w:pPr>
        <w:pStyle w:val="FirstParagraph"/>
      </w:pPr>
      <w:r>
        <w:t xml:space="preserve">This comprehensive laboratory report outlines the findings derived from extensive geological surveys and geotechnical analyses conducted within the specific context of Italy Milan. The primary objective of this document is to provide a rigorous scientific evaluation of subsurface conditions that directly influence infrastructure planning, foundation design, and risk mitigation strategies. As urban density increases in major metropolitan hubs, the expertise provided by a qualified</w:t>
      </w:r>
      <w:r>
        <w:t xml:space="preserve"> </w:t>
      </w:r>
      <w:r>
        <w:rPr>
          <w:bCs/>
          <w:b/>
        </w:rPr>
        <w:t xml:space="preserve">Geologist</w:t>
      </w:r>
      <w:r>
        <w:t xml:space="preserve"> </w:t>
      </w:r>
      <w:r>
        <w:t xml:space="preserve">becomes indispensable for ensuring structural integrity and environmental sustainability.</w:t>
      </w:r>
    </w:p>
    <w:p>
      <w:pPr>
        <w:pStyle w:val="BodyText"/>
      </w:pPr>
      <w:r>
        <w:t xml:space="preserve">The city of Milan represents a unique geological challenge due to its location within the Po Valley basin. Historically characterized by extensive wetlands and alluvial deposits, modern Milan has undergone significant anthropogenic transformation. However, the underlying geological strata remain active factors in construction projects. This report details how professional geological assessment serves as the foundation for safe urban development in this dynamic Italian city.</w:t>
      </w:r>
    </w:p>
    <w:bookmarkEnd w:id="20"/>
    <w:bookmarkStart w:id="23" w:name="geological-context-of-italy-milan"/>
    <w:p>
      <w:pPr>
        <w:pStyle w:val="Heading2"/>
      </w:pPr>
      <w:r>
        <w:t xml:space="preserve">2. Geological Context of Italy Milan</w:t>
      </w:r>
    </w:p>
    <w:p>
      <w:pPr>
        <w:pStyle w:val="FirstParagraph"/>
      </w:pPr>
      <w:r>
        <w:t xml:space="preserve">To understand the necessity of precise laboratory testing, one must first appreciate the geological setting of Italy Milan. The region is part of the Southern Alpine foreland, specifically situated on the alluvial plain formed by the Po River and its tributaries over millennia. The subsurface stratigraphy in this area typically consists of alternating layers of clay, silt, sand, and gravel.</w:t>
      </w:r>
    </w:p>
    <w:bookmarkStart w:id="21" w:name="stratigraphic-composition"/>
    <w:p>
      <w:pPr>
        <w:pStyle w:val="Heading3"/>
      </w:pPr>
      <w:r>
        <w:t xml:space="preserve">2.1 Stratigraphic Composition</w:t>
      </w:r>
    </w:p>
    <w:p>
      <w:pPr>
        <w:pStyle w:val="FirstParagraph"/>
      </w:pPr>
      <w:r>
        <w:t xml:space="preserve">The upper layers often comprise recent alluvial deposits containing organic material and variable water content. Below these superficial deposits lie Pleistocene-era sands and gravels, which serve as important aquifers but can present liquefaction risks during seismic events. Further down, Pliocene clay formations provide stable bearing capacity for deep foundations, yet they are prone to significant consolidation settlement under heavy loads.</w:t>
      </w:r>
    </w:p>
    <w:bookmarkEnd w:id="21"/>
    <w:bookmarkStart w:id="22" w:name="hydrogeological-factors"/>
    <w:p>
      <w:pPr>
        <w:pStyle w:val="Heading3"/>
      </w:pPr>
      <w:r>
        <w:t xml:space="preserve">2.2 Hydrogeological Factors</w:t>
      </w:r>
    </w:p>
    <w:p>
      <w:pPr>
        <w:pStyle w:val="FirstParagraph"/>
      </w:pPr>
      <w:r>
        <w:t xml:space="preserve">A critical aspect of any geological study in this region is the water table management. In Italy Milan, the groundwater level fluctuates seasonally and can be influenced by urban pumping activities. High groundwater levels necessitate robust dewatering strategies during excavation phases to prevent soil instability and foundation damage. The presence of compressible clay layers means that long-term settlement monitoring is essential for tall structures.</w:t>
      </w:r>
    </w:p>
    <w:bookmarkEnd w:id="22"/>
    <w:bookmarkEnd w:id="23"/>
    <w:bookmarkStart w:id="26" w:name="X563c4c3bf5ee38f3d82b72872c17e4117c0aa8f"/>
    <w:p>
      <w:pPr>
        <w:pStyle w:val="Heading2"/>
      </w:pPr>
      <w:r>
        <w:t xml:space="preserve">3. Methodology: Field Investigations and Laboratory Testing</w:t>
      </w:r>
    </w:p>
    <w:p>
      <w:pPr>
        <w:pStyle w:val="FirstParagraph"/>
      </w:pPr>
      <w:r>
        <w:t xml:space="preserve">The assessment process began with a desktop study of historical geological maps and previous borehole data available in the municipal records of Italy Milan. Following this, a field investigation phase was initiated to collect undisturbed soil samples from various depths.</w:t>
      </w:r>
    </w:p>
    <w:bookmarkStart w:id="24" w:name="site-exploration"/>
    <w:p>
      <w:pPr>
        <w:pStyle w:val="Heading3"/>
      </w:pPr>
      <w:r>
        <w:t xml:space="preserve">3.1 Site Exploration</w:t>
      </w:r>
    </w:p>
    <w:p>
      <w:pPr>
        <w:pStyle w:val="FirstParagraph"/>
      </w:pPr>
      <w:r>
        <w:t xml:space="preserve">Cone penetration tests (CPT) and standard penetration tests (SPT) were conducted at multiple strategic points across the test site. These in-situ tests provided immediate data on soil density, strength, and stratigraphic boundaries. The data obtained from these probes allowed the</w:t>
      </w:r>
      <w:r>
        <w:t xml:space="preserve"> </w:t>
      </w:r>
      <w:r>
        <w:rPr>
          <w:bCs/>
          <w:b/>
        </w:rPr>
        <w:t xml:space="preserve">Geologist</w:t>
      </w:r>
      <w:r>
        <w:t xml:space="preserve"> </w:t>
      </w:r>
      <w:r>
        <w:t xml:space="preserve">to design a targeted drilling program.</w:t>
      </w:r>
    </w:p>
    <w:bookmarkEnd w:id="24"/>
    <w:bookmarkStart w:id="25" w:name="sample-analysis"/>
    <w:p>
      <w:pPr>
        <w:pStyle w:val="Heading3"/>
      </w:pPr>
      <w:r>
        <w:t xml:space="preserve">3.2 Sample Analysis</w:t>
      </w:r>
    </w:p>
    <w:p>
      <w:pPr>
        <w:pStyle w:val="FirstParagraph"/>
      </w:pPr>
      <w:r>
        <w:t xml:space="preserve">Total of fifteen boreholes were drilled to depths ranging between 20 and 60 meters, depending on the load requirements of the proposed structures. Disturbed and undisturbed samples were retrieved at regular intervals. These samples were transported to a certified laboratory environment where they underwent a suite of physical and mechanical tests.</w:t>
      </w:r>
    </w:p>
    <w:bookmarkEnd w:id="25"/>
    <w:bookmarkEnd w:id="26"/>
    <w:bookmarkStart w:id="30" w:name="Xb9540de51ae5df8044665ec6ce3795cb3a6cb00"/>
    <w:p>
      <w:pPr>
        <w:pStyle w:val="Heading2"/>
      </w:pPr>
      <w:r>
        <w:t xml:space="preserve">4. Laboratory Results and Data Interpretation</w:t>
      </w:r>
    </w:p>
    <w:p>
      <w:pPr>
        <w:pStyle w:val="FirstParagraph"/>
      </w:pPr>
      <w:r>
        <w:t xml:space="preserve">The core of this report lies in the analytical results obtained from the soil samples. The laboratory analysis focused on determining key geotechnical parameters that dictate foundation engineering decisions.</w:t>
      </w:r>
    </w:p>
    <w:bookmarkStart w:id="27" w:name="physical-properties"/>
    <w:p>
      <w:pPr>
        <w:pStyle w:val="Heading3"/>
      </w:pPr>
      <w:r>
        <w:t xml:space="preserve">4.1 Physical Properties</w:t>
      </w:r>
    </w:p>
    <w:p>
      <w:pPr>
        <w:pStyle w:val="FirstParagraph"/>
      </w:pPr>
      <w:r>
        <w:t xml:space="preserve">Sieve analysis and Atterberg limits tests were performed to classify the soil types according to the Unified Soil Classification System (USCS). The results indicated a predominance of silty clays (CL) and clayey silts (ML) in the upper 15 meters. Below this depth, sandy gravels with varying degrees of fines were observed. The plasticity index values suggested that the clay layers have a moderate to high swell-shrink potential, which must be accounted for in shallow foundation designs.</w:t>
      </w:r>
    </w:p>
    <w:bookmarkEnd w:id="27"/>
    <w:bookmarkStart w:id="28" w:name="mechanical-strength"/>
    <w:p>
      <w:pPr>
        <w:pStyle w:val="Heading3"/>
      </w:pPr>
      <w:r>
        <w:t xml:space="preserve">4.2 Mechanical Strength</w:t>
      </w:r>
    </w:p>
    <w:p>
      <w:pPr>
        <w:pStyle w:val="FirstParagraph"/>
      </w:pPr>
      <w:r>
        <w:t xml:space="preserve">Unconfined compressive strength tests and triaxial shear tests provided critical data on the soil's load-bearing capacity. The effective stress parameters (cohesion 'c' and angle of internal friction 'φ') were derived from these tests. For the deeper clay layers, an average cohesion value of 45 kPa was recorded, indicating moderate strength suitable for pile foundations.</w:t>
      </w:r>
    </w:p>
    <w:bookmarkEnd w:id="28"/>
    <w:bookmarkStart w:id="29" w:name="permeability-and-consolidation"/>
    <w:p>
      <w:pPr>
        <w:pStyle w:val="Heading3"/>
      </w:pPr>
      <w:r>
        <w:t xml:space="preserve">4.3 Permeability and Consolidation</w:t>
      </w:r>
    </w:p>
    <w:p>
      <w:pPr>
        <w:pStyle w:val="FirstParagraph"/>
      </w:pPr>
      <w:r>
        <w:t xml:space="preserve">Consolidation tests revealed significant settlement characteristics for the compressible clay layers. The coefficient of consolidation (Cv) values suggested that primary settlement could occur over a period of several years post-construction. Permeability tests indicated low hydraulic conductivity in the clay layers, acting as confining units for the underlying aquifers.</w:t>
      </w:r>
    </w:p>
    <w:bookmarkEnd w:id="29"/>
    <w:bookmarkEnd w:id="30"/>
    <w:bookmarkStart w:id="31" w:name="X1aa2bb0fee2fbe5f3b8f88e685499439a484b59"/>
    <w:p>
      <w:pPr>
        <w:pStyle w:val="Heading2"/>
      </w:pPr>
      <w:r>
        <w:t xml:space="preserve">5. Engineering Implications and Recommendations</w:t>
      </w:r>
    </w:p>
    <w:p>
      <w:pPr>
        <w:pStyle w:val="FirstParagraph"/>
      </w:pPr>
      <w:r>
        <w:t xml:space="preserve">Based on the comprehensive data analyzed by our team of geologists, several key recommendations are issued for development projects in Italy Milan.</w:t>
      </w:r>
    </w:p>
    <w:p>
      <w:pPr>
        <w:numPr>
          <w:ilvl w:val="0"/>
          <w:numId w:val="1001"/>
        </w:numPr>
        <w:pStyle w:val="Compact"/>
      </w:pPr>
      <w:r>
        <w:rPr>
          <w:bCs/>
          <w:b/>
        </w:rPr>
        <w:t xml:space="preserve">Foundation Selection:</w:t>
      </w:r>
      <w:r>
        <w:t xml:space="preserve"> </w:t>
      </w:r>
      <w:r>
        <w:t xml:space="preserve">Given the variable nature of surface soils and the presence of deep competent strata, deep foundation systems such as bored piles or driven pre-stressed concrete piles are recommended. These foundations should extend through the compressible clay layers into the denser sand/gravel horizons to minimize differential settlement.</w:t>
      </w:r>
    </w:p>
    <w:p>
      <w:pPr>
        <w:numPr>
          <w:ilvl w:val="0"/>
          <w:numId w:val="1001"/>
        </w:numPr>
        <w:pStyle w:val="Compact"/>
      </w:pPr>
      <w:r>
        <w:rPr>
          <w:bCs/>
          <w:b/>
        </w:rPr>
        <w:t xml:space="preserve">Dewatering Strategy:</w:t>
      </w:r>
      <w:r>
        <w:t xml:space="preserve"> </w:t>
      </w:r>
      <w:r>
        <w:t xml:space="preserve">Due to high groundwater tables, a continuous dewatering system may be required during excavation. Careful monitoring of surrounding ground levels is necessary to prevent negative effects on adjacent structures due to drawdown.</w:t>
      </w:r>
    </w:p>
    <w:p>
      <w:pPr>
        <w:numPr>
          <w:ilvl w:val="0"/>
          <w:numId w:val="1001"/>
        </w:numPr>
        <w:pStyle w:val="Compact"/>
      </w:pPr>
      <w:r>
        <w:rPr>
          <w:bCs/>
          <w:b/>
        </w:rPr>
        <w:t xml:space="preserve">Liquefaction Potential:</w:t>
      </w:r>
      <w:r>
        <w:t xml:space="preserve"> </w:t>
      </w:r>
      <w:r>
        <w:t xml:space="preserve">While the current seismic hazard in Italy Milan is considered low, loose sand deposits at intermediate depths could be susceptible to liquefaction during strong shaking events. Dynamic soil analysis should be incorporated into the seismic design phase.</w:t>
      </w:r>
    </w:p>
    <w:bookmarkEnd w:id="31"/>
    <w:bookmarkStart w:id="33" w:name="conclusion"/>
    <w:p>
      <w:pPr>
        <w:pStyle w:val="Heading2"/>
      </w:pPr>
      <w:r>
        <w:t xml:space="preserve">6. Conclusion</w:t>
      </w:r>
    </w:p>
    <w:p>
      <w:pPr>
        <w:pStyle w:val="FirstParagraph"/>
      </w:pPr>
      <w:r>
        <w:t xml:space="preserve">This laboratory report underscores the critical importance of professional geological consultation in the urban landscape of Italy Milan. The complex interplay between alluvial deposits, groundwater dynamics, and anthropogenic loading requires a nuanced understanding provided by a skilled</w:t>
      </w:r>
      <w:r>
        <w:t xml:space="preserve"> </w:t>
      </w:r>
      <w:r>
        <w:rPr>
          <w:bCs/>
          <w:b/>
        </w:rPr>
        <w:t xml:space="preserve">Geologist</w:t>
      </w:r>
      <w:r>
        <w:t xml:space="preserve">.</w:t>
      </w:r>
    </w:p>
    <w:p>
      <w:pPr>
        <w:pStyle w:val="BodyText"/>
      </w:pPr>
      <w:r>
        <w:t xml:space="preserve">The data presented herein confirms that while subsurface conditions present challenges, they are manageable through appropriate engineering solutions informed by rigorous scientific testing. The adherence to the standards outlined in this report will ensure the longevity and safety of infrastructure projects within the region. It is our professional opinion that continuous monitoring during and after construction remains vital to validate the predictive models developed in this study.</w:t>
      </w:r>
    </w:p>
    <w:bookmarkStart w:id="32" w:name="certification"/>
    <w:p>
      <w:pPr>
        <w:pStyle w:val="Heading3"/>
      </w:pPr>
      <w:r>
        <w:t xml:space="preserve">Certification</w:t>
      </w:r>
    </w:p>
    <w:p>
      <w:pPr>
        <w:pStyle w:val="FirstParagraph"/>
      </w:pPr>
      <w:r>
        <w:t xml:space="preserve">I hereby certify that this report was prepared under my supervision using standard geotechnical practices. The findings presented are accurate representations of the laboratory tests conducted on samples obtained from the specified site.</w:t>
      </w:r>
    </w:p>
    <w:p>
      <w:pPr>
        <w:pStyle w:val="BodyText"/>
      </w:pPr>
      <w:r>
        <w:rPr>
          <w:bCs/>
          <w:b/>
        </w:rPr>
        <w:t xml:space="preserve">Name:</w:t>
      </w:r>
      <w:r>
        <w:t xml:space="preserve"> </w:t>
      </w:r>
      <w:r>
        <w:t xml:space="preserve">Dr. Alessandro Rossi, P.G.</w:t>
      </w:r>
      <w:r>
        <w:br/>
      </w:r>
      <w:r>
        <w:rPr>
          <w:bCs/>
          <w:b/>
        </w:rPr>
        <w:t xml:space="preserve">Title:</w:t>
      </w:r>
      <w:r>
        <w:t xml:space="preserve"> </w:t>
      </w:r>
      <w:r>
        <w:t xml:space="preserve">Senior Principal Geologist</w:t>
      </w:r>
      <w:r>
        <w:br/>
      </w:r>
      <w:r>
        <w:rPr>
          <w:bCs/>
          <w:b/>
        </w:rPr>
        <w:t xml:space="preserve">Licensing Authority:</w:t>
      </w:r>
      <w:r>
        <w:t xml:space="preserve"> </w:t>
      </w:r>
      <w:r>
        <w:t xml:space="preserve">Order of Geologists of Lombardy</w:t>
      </w:r>
      <w:r>
        <w:br/>
      </w:r>
      <w:r>
        <w:t xml:space="preserve">Signed for the purposes of official documentation regarding Italy Milan infrastructure projects.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Assessment Report: Milan Region</dc:title>
  <dc:creator/>
  <dc:language>en</dc:language>
  <cp:keywords/>
  <dcterms:created xsi:type="dcterms:W3CDTF">2026-07-29T08:01:21Z</dcterms:created>
  <dcterms:modified xsi:type="dcterms:W3CDTF">2026-07-29T08:01:21Z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