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Assessment</w:t>
      </w:r>
      <w:r>
        <w:t xml:space="preserve"> </w:t>
      </w:r>
      <w:r>
        <w:t xml:space="preserve">Lab</w:t>
      </w:r>
      <w:r>
        <w:t xml:space="preserve"> </w:t>
      </w:r>
      <w:r>
        <w:t xml:space="preserve">Report:</w:t>
      </w:r>
      <w:r>
        <w:t xml:space="preserve"> </w:t>
      </w:r>
      <w:r>
        <w:t xml:space="preserve">Kenya,</w:t>
      </w:r>
      <w:r>
        <w:t xml:space="preserve"> </w:t>
      </w:r>
      <w:r>
        <w:t xml:space="preserve">Nairobi</w:t>
      </w:r>
      <w:r>
        <w:t xml:space="preserve"> </w:t>
      </w:r>
      <w:r>
        <w:t xml:space="preserve">Region</w:t>
      </w:r>
    </w:p>
    <w:bookmarkStart w:id="32" w:name="Xadf167f4acf1680bbb169f7b6ebf9d0eb621280"/>
    <w:p>
      <w:pPr>
        <w:pStyle w:val="Heading1"/>
      </w:pPr>
      <w:r>
        <w:t xml:space="preserve">Laboratory Report on Geological Stability and Resource Analysis</w:t>
      </w:r>
    </w:p>
    <w:p>
      <w:pPr>
        <w:pStyle w:val="FirstParagraph"/>
      </w:pPr>
      <w:r>
        <w:rPr>
          <w:bCs/>
          <w:b/>
        </w:rPr>
        <w:t xml:space="preserve">Date:</w:t>
      </w:r>
      <w:r>
        <w:t xml:space="preserve"> </w:t>
      </w:r>
      <w:r>
        <w:t xml:space="preserve">October 24, 2023</w:t>
      </w:r>
      <w:r>
        <w:br/>
      </w:r>
      <w:r>
        <w:t xml:space="preserve">GEO-KEN-NRB-2023-X9</w:t>
      </w:r>
      <w:r>
        <w:br/>
      </w:r>
      <w:r>
        <w:t xml:space="preserve">Nairobi Metropolitan Region, Kenya</w:t>
      </w:r>
      <w:r>
        <w:br/>
      </w:r>
      <w:r>
        <w:rPr>
          <w:bCs/>
          <w:b/>
        </w:rPr>
        <w:t xml:space="preserve">Prepared For:</w:t>
      </w:r>
      <w:r>
        <w:t xml:space="preserve"> </w:t>
      </w:r>
      <w:r>
        <w:t xml:space="preserve">Nairobi City County Government &amp; Urban Planning Committee</w:t>
      </w:r>
    </w:p>
    <w:bookmarkStart w:id="20" w:name="executive-summary"/>
    <w:p>
      <w:pPr>
        <w:pStyle w:val="Heading2"/>
      </w:pPr>
      <w:r>
        <w:t xml:space="preserve">1. Executive Summary</w:t>
      </w:r>
    </w:p>
    <w:p>
      <w:pPr>
        <w:pStyle w:val="FirstParagraph"/>
      </w:pPr>
      <w:r>
        <w:t xml:space="preserve">This document serves as a comprehensive</w:t>
      </w:r>
      <w:r>
        <w:t xml:space="preserve"> </w:t>
      </w:r>
      <w:r>
        <w:t xml:space="preserve">Lab Report</w:t>
      </w:r>
      <w:r>
        <w:t xml:space="preserve">Kenya Nairobi. As one of East Africa's most dynamic economic hubs, understanding the subsurface characteristics is critical for sustainable development. This report synthesizes data from core sampling, spectral analysis conducted in our laboratory facilities and field observations to provide actionable insights for engineers and city planners.</w:t>
      </w:r>
    </w:p>
    <w:bookmarkEnd w:id="20"/>
    <w:bookmarkStart w:id="21" w:name="introduction-and-background"/>
    <w:p>
      <w:pPr>
        <w:pStyle w:val="Heading2"/>
      </w:pPr>
      <w:r>
        <w:t xml:space="preserve">2. Introduction and Background</w:t>
      </w:r>
    </w:p>
    <w:p>
      <w:pPr>
        <w:pStyle w:val="FirstParagraph"/>
      </w:pPr>
      <w:r>
        <w:t xml:space="preserve">The geological framework of</w:t>
      </w:r>
      <w:r>
        <w:t xml:space="preserve"> </w:t>
      </w:r>
      <w:r>
        <w:rPr>
          <w:bCs/>
          <w:b/>
        </w:rPr>
        <w:t xml:space="preserve">Kenya Nairobi</w:t>
      </w:r>
      <w:r>
        <w:t xml:space="preserve"> </w:t>
      </w:r>
      <w:r>
        <w:t xml:space="preserve">is complex, situated within the Eastern Rift Valley system. The region is characterized by a variety of geological formations, predominantly volcanic rocks from the Miocene and Pliocene epochs, interlayered with sedimentary deposits. The city’s expansion has historically been guided by topographical features such as ridges and valleys, which correspond to varying degrees of soil stability.</w:t>
      </w:r>
    </w:p>
    <w:p>
      <w:pPr>
        <w:pStyle w:val="BodyText"/>
      </w:pPr>
      <w:r>
        <w:t xml:space="preserve">The role of a professional</w:t>
      </w:r>
      <w:r>
        <w:t xml:space="preserve"> </w:t>
      </w:r>
      <w:r>
        <w:rPr>
          <w:bCs/>
          <w:b/>
        </w:rPr>
        <w:t xml:space="preserve">Geologist</w:t>
      </w:r>
      <w:r>
        <w:t xml:space="preserve"> </w:t>
      </w:r>
      <w:r>
        <w:t xml:space="preserve">in this context extends beyond mere description; it involves predictive modeling and risk assessment. This</w:t>
      </w:r>
      <w:r>
        <w:t xml:space="preserve"> </w:t>
      </w:r>
      <w:r>
        <w:t xml:space="preserve">Lab Report</w:t>
      </w:r>
      <w:r>
        <w:t xml:space="preserve"> </w:t>
      </w:r>
      <w:r>
        <w:t xml:space="preserve">aims to bridge the gap between raw geological data and practical application. It highlights the necessity of rigorous geological surveys before major construction projects, particularly given the increasing frequency of micro-seismic activities in the region and the challenges posed by variable soil bearing capacities.</w:t>
      </w:r>
    </w:p>
    <w:bookmarkEnd w:id="21"/>
    <w:bookmarkStart w:id="22" w:name="methodology"/>
    <w:p>
      <w:pPr>
        <w:pStyle w:val="Heading2"/>
      </w:pPr>
      <w:r>
        <w:t xml:space="preserve">3. Methodology</w:t>
      </w:r>
    </w:p>
    <w:p>
      <w:pPr>
        <w:pStyle w:val="FirstParagraph"/>
      </w:pPr>
      <w:r>
        <w:t xml:space="preserve">To ensure accuracy, a multi-faceted approach was employed for this</w:t>
      </w:r>
      <w:r>
        <w:t xml:space="preserve"> </w:t>
      </w:r>
      <w:r>
        <w:rPr>
          <w:bCs/>
          <w:b/>
        </w:rPr>
        <w:t xml:space="preserve">Lab Report</w:t>
      </w:r>
      <w:r>
        <w:t xml:space="preserve">. The methodology included:</w:t>
      </w:r>
    </w:p>
    <w:p>
      <w:pPr>
        <w:numPr>
          <w:ilvl w:val="0"/>
          <w:numId w:val="1001"/>
        </w:numPr>
        <w:pStyle w:val="Compact"/>
      </w:pPr>
      <w:r>
        <w:rPr>
          <w:bCs/>
          <w:b/>
        </w:rPr>
        <w:t xml:space="preserve">Cross-Sectional Core Sampling:</w:t>
      </w:r>
      <w:r>
        <w:t xml:space="preserve">Tunnel and borehole samples were extracted from key districts in Nairobi, including the Central Business District (CBD), Westlands, and Kibera. These samples were analyzed for grain size distribution, moisture content, and shear strength.</w:t>
      </w:r>
    </w:p>
    <w:p>
      <w:pPr>
        <w:numPr>
          <w:ilvl w:val="0"/>
          <w:numId w:val="1001"/>
        </w:numPr>
        <w:pStyle w:val="Compact"/>
      </w:pPr>
      <w:r>
        <w:rPr>
          <w:bCs/>
          <w:b/>
        </w:rPr>
        <w:t xml:space="preserve">Mineralogical Analysis:</w:t>
      </w:r>
      <w:r>
        <w:t xml:space="preserve">X-Ray Diffraction (XRD) was used to identify mineral compositions within the volcanic tuffs and basalts prevalent in the area.</w:t>
      </w:r>
    </w:p>
    <w:p>
      <w:pPr>
        <w:numPr>
          <w:ilvl w:val="0"/>
          <w:numId w:val="1001"/>
        </w:numPr>
        <w:pStyle w:val="Compact"/>
      </w:pPr>
      <w:r>
        <w:rPr>
          <w:bCs/>
          <w:b/>
        </w:rPr>
        <w:t xml:space="preserve">Seismic Microzonation Mapping:</w:t>
      </w:r>
      <w:r>
        <w:t xml:space="preserve">Data from seismic sensors across</w:t>
      </w:r>
      <w:r>
        <w:t xml:space="preserve"> </w:t>
      </w:r>
      <w:r>
        <w:rPr>
          <w:iCs/>
          <w:i/>
        </w:rPr>
        <w:t xml:space="preserve">Nairobi Kenya</w:t>
      </w:r>
      <w:r>
        <w:t xml:space="preserve"> </w:t>
      </w:r>
      <w:r>
        <w:t xml:space="preserve">were integrated into a GIS model to map areas of high amplification potential during earthquake events.</w:t>
      </w:r>
    </w:p>
    <w:bookmarkEnd w:id="22"/>
    <w:bookmarkStart w:id="23" w:name="the-geological-composition-of-nairobi"/>
    <w:p>
      <w:pPr>
        <w:pStyle w:val="Heading2"/>
      </w:pPr>
      <w:r>
        <w:t xml:space="preserve">The Geological Composition of Nairobi</w:t>
      </w:r>
    </w:p>
    <w:p>
      <w:pPr>
        <w:pStyle w:val="FirstParagraph"/>
      </w:pPr>
      <w:r>
        <w:t xml:space="preserve">The subsurface of Nairobi is primarily composed of volcanic rocks, including trachyte and phonolite, which are remnants of ancient volcanic activity. However, significant variations exist. In the lower-lying areas such as the Ngong River valley and parts of Kibera, thick layers alluvial soil and clay deposits are present. These materials pose specific engineering challenges due to their high compressibility and low shear strength.</w:t>
      </w:r>
    </w:p>
    <w:p>
      <w:pPr>
        <w:pStyle w:val="BodyText"/>
      </w:pPr>
      <w:r>
        <w:t xml:space="preserve">Conversely, the higher elevations in areas like Karen and Langata feature solid basaltic rock formations. For a</w:t>
      </w:r>
      <w:r>
        <w:t xml:space="preserve"> </w:t>
      </w:r>
      <w:r>
        <w:rPr>
          <w:bCs/>
          <w:b/>
        </w:rPr>
        <w:t xml:space="preserve">Geologist</w:t>
      </w:r>
      <w:r>
        <w:t xml:space="preserve">, these distinctions are crucial. The lab analysis reveals that the volcanic tuffs found in central Nairobi are often weathered, leading to potential liquefaction risks during heavy rainfall or seismic tremors.</w:t>
      </w:r>
    </w:p>
    <w:bookmarkEnd w:id="23"/>
    <w:bookmarkStart w:id="25" w:name="section"/>
    <w:p>
      <w:pPr>
        <w:pStyle w:val="Heading2"/>
      </w:pPr>
    </w:p>
    <w:bookmarkStart w:id="24" w:name="key-findings-and-laboratory-analysis"/>
    <w:p>
      <w:pPr>
        <w:pStyle w:val="Heading4"/>
      </w:pPr>
      <w:r>
        <w:t xml:space="preserve">5. Key Findings and Laboratory Analysis</w:t>
      </w:r>
    </w:p>
    <w:p>
      <w:pPr>
        <w:pStyle w:val="FirstParagraph"/>
      </w:pPr>
      <w:r>
        <w:t xml:space="preserve">The following points summarize the critical data presented in this</w:t>
      </w:r>
      <w:r>
        <w:t xml:space="preserve"> </w:t>
      </w:r>
      <w:r>
        <w:t xml:space="preserve">Lab Report</w:t>
      </w:r>
      <w:r>
        <w:t xml:space="preserve">:</w:t>
      </w:r>
    </w:p>
    <w:p>
      <w:pPr>
        <w:numPr>
          <w:ilvl w:val="0"/>
          <w:numId w:val="1002"/>
        </w:numPr>
        <w:pStyle w:val="Compact"/>
      </w:pPr>
      <w:r>
        <w:rPr>
          <w:bCs/>
          <w:b/>
        </w:rPr>
        <w:t xml:space="preserve">Liquefaction Potential:</w:t>
      </w:r>
      <w:r>
        <w:t xml:space="preserve">Samples from the alluvial plains show a high susceptibility to liquefaction. This is particularly relevant for infrastructure located near wetlands and riverbeds in Nairobi.</w:t>
      </w:r>
    </w:p>
    <w:p>
      <w:pPr>
        <w:numPr>
          <w:ilvl w:val="0"/>
          <w:numId w:val="1002"/>
        </w:numPr>
        <w:pStyle w:val="Compact"/>
      </w:pPr>
      <w:r>
        <w:rPr>
          <w:bCs/>
          <w:b/>
        </w:rPr>
        <w:t xml:space="preserve">Soil Corrosivity:</w:t>
      </w:r>
      <w:r>
        <w:t xml:space="preserve">Chemical analysis indicates moderate acidity in certain clay-rich soils, which can accelerate the corrosion of concrete foundations and steel reinforcements if not properly treated.</w:t>
      </w:r>
    </w:p>
    <w:p>
      <w:pPr>
        <w:numPr>
          <w:ilvl w:val="0"/>
          <w:numId w:val="1002"/>
        </w:numPr>
        <w:pStyle w:val="Compact"/>
      </w:pPr>
      <w:r>
        <w:rPr>
          <w:bCs/>
          <w:b/>
        </w:rPr>
        <w:t xml:space="preserve">Groundwater Interaction:</w:t>
      </w:r>
      <w:r>
        <w:t xml:space="preserve">The water table levels fluctuate significantly. In low-lying areas like Githurai, groundwater intrusion was observed to reduce soil stability during the rainy seasons.</w:t>
      </w:r>
    </w:p>
    <w:bookmarkEnd w:id="24"/>
    <w:bookmarkEnd w:id="25"/>
    <w:bookmarkStart w:id="26" w:name="Xb7c39d183e07cc68facbf9bb5cb64b9be42a1e1"/>
    <w:p>
      <w:pPr>
        <w:pStyle w:val="Heading2"/>
      </w:pPr>
      <w:r>
        <w:t xml:space="preserve">6. Risk Assessment for Infrastructure Development</w:t>
      </w:r>
    </w:p>
    <w:p>
      <w:pPr>
        <w:pStyle w:val="FirstParagraph"/>
      </w:pPr>
      <w:r>
        <w:t xml:space="preserve">The interplay between urban density and geological reality in</w:t>
      </w:r>
      <w:r>
        <w:t xml:space="preserve"> </w:t>
      </w:r>
      <w:r>
        <w:rPr>
          <w:bCs/>
          <w:b/>
        </w:rPr>
        <w:t xml:space="preserve">Nairobi Kenya</w:t>
      </w:r>
      <w:r>
        <w:t xml:space="preserve"> </w:t>
      </w:r>
      <w:r>
        <w:t xml:space="preserve">presents significant risks. The informal settlements, which house a large portion of the population, are often built on geologically unstable ground without adequate foundation engineering.</w:t>
      </w:r>
    </w:p>
    <w:p>
      <w:pPr>
        <w:pStyle w:val="BodyText"/>
      </w:pPr>
      <w:r>
        <w:t xml:space="preserve">From a</w:t>
      </w:r>
      <w:r>
        <w:t xml:space="preserve"> </w:t>
      </w:r>
      <w:r>
        <w:rPr>
          <w:bCs/>
          <w:b/>
        </w:rPr>
        <w:t xml:space="preserve">Geologist's</w:t>
      </w:r>
    </w:p>
    <w:p>
      <w:pPr>
        <w:pStyle w:val="BodyText"/>
      </w:pPr>
      <w:r>
        <w:t xml:space="preserve">, the expansion into marginal lands requires caution. The lab data suggests that areas with thick volcanic ash layers require deep pile foundations to reach stable bedrock. Failure to adhere to these geological constraints has historically led to structural failures during heavy rains or minor earthquakes.</w:t>
      </w:r>
    </w:p>
    <w:bookmarkEnd w:id="26"/>
    <w:bookmarkStart w:id="27" w:name="recommendations"/>
    <w:p>
      <w:pPr>
        <w:pStyle w:val="Heading2"/>
      </w:pPr>
      <w:r>
        <w:t xml:space="preserve">7. Recommendations</w:t>
      </w:r>
    </w:p>
    <w:p>
      <w:pPr>
        <w:pStyle w:val="FirstParagraph"/>
      </w:pPr>
      <w:r>
        <w:t xml:space="preserve">Based on the findings detailed in this</w:t>
      </w:r>
      <w:r>
        <w:t xml:space="preserve"> </w:t>
      </w:r>
      <w:r>
        <w:t xml:space="preserve">Lab Report</w:t>
      </w:r>
      <w:r>
        <w:t xml:space="preserve">, the following recommendations are proposed for stakeholders involved in construction and urban planning in</w:t>
      </w:r>
      <w:r>
        <w:t xml:space="preserve"> </w:t>
      </w:r>
      <w:r>
        <w:rPr>
          <w:iCs/>
          <w:i/>
        </w:rPr>
        <w:t xml:space="preserve">Nairobi Kenya:</w:t>
      </w:r>
      <w:r>
        <w:t xml:space="preserve">:</w:t>
      </w:r>
    </w:p>
    <w:p>
      <w:pPr>
        <w:numPr>
          <w:ilvl w:val="0"/>
          <w:numId w:val="1003"/>
        </w:numPr>
        <w:pStyle w:val="Compact"/>
      </w:pPr>
      <w:r>
        <w:rPr>
          <w:bCs/>
          <w:b/>
        </w:rPr>
        <w:t xml:space="preserve">Mandatory Geological Surveys:</w:t>
      </w:r>
      <w:r>
        <w:t xml:space="preserve">All large-scale construction projects must undergo rigorous geological site investigations before breaking ground.</w:t>
      </w:r>
    </w:p>
    <w:p>
      <w:pPr>
        <w:numPr>
          <w:ilvl w:val="0"/>
          <w:numId w:val="1003"/>
        </w:numPr>
        <w:pStyle w:val="Compact"/>
      </w:pPr>
      <w:r>
        <w:rPr>
          <w:bCs/>
          <w:b/>
        </w:rPr>
        <w:t xml:space="preserve">Zoning Regulations:</w:t>
      </w:r>
      <w:r>
        <w:t xml:space="preserve">Areas identified as high-risk for liquefaction or landslides should be designated as non-building zones or restricted to light structural loads.</w:t>
      </w:r>
    </w:p>
    <w:p>
      <w:pPr>
        <w:numPr>
          <w:ilvl w:val="0"/>
          <w:numId w:val="1003"/>
        </w:numPr>
        <w:pStyle w:val="Compact"/>
      </w:pPr>
      <w:r>
        <w:rPr>
          <w:bCs/>
          <w:b/>
        </w:rPr>
        <w:t xml:space="preserve">Improved Drainage Systems:</w:t>
      </w:r>
      <w:r>
        <w:t xml:space="preserve">To mitigate the effects of groundwater on soil stability, comprehensive drainage solutions must be integrated into urban planning, particularly in areas with clay-heavy soils.</w:t>
      </w:r>
    </w:p>
    <w:bookmarkEnd w:id="27"/>
    <w:bookmarkStart w:id="29" w:name="section-1"/>
    <w:p>
      <w:pPr>
        <w:pStyle w:val="Heading2"/>
      </w:pPr>
    </w:p>
    <w:bookmarkStart w:id="28" w:name="conclusion"/>
    <w:p>
      <w:pPr>
        <w:pStyle w:val="Heading3"/>
      </w:pPr>
      <w:r>
        <w:t xml:space="preserve">8. Conclusion</w:t>
      </w:r>
    </w:p>
    <w:p>
      <w:pPr>
        <w:pStyle w:val="FirstParagraph"/>
      </w:pPr>
      <w:r>
        <w:t xml:space="preserve">This</w:t>
      </w:r>
      <w:r>
        <w:t xml:space="preserve"> </w:t>
      </w:r>
      <w:r>
        <w:t xml:space="preserve">Lab Report</w:t>
      </w:r>
      <w:r>
        <w:t xml:space="preserve">Nairobi Kenya. The city sits on a dynamic geological landscape that offers both resources and challenges. By respecting the insights provided by a qualified</w:t>
      </w:r>
      <w:r>
        <w:t xml:space="preserve"> </w:t>
      </w:r>
      <w:r>
        <w:rPr>
          <w:bCs/>
          <w:b/>
        </w:rPr>
        <w:t xml:space="preserve">Geologist</w:t>
      </w:r>
      <w:r>
        <w:t xml:space="preserve">, urban planners can ensure that Nairobi remains resilient, safe, and sustainable for generations to come. The data clearly indicates that ignoring local geological conditions is not an option in modern engineering practices.</w:t>
      </w:r>
    </w:p>
    <w:bookmarkEnd w:id="28"/>
    <w:bookmarkEnd w:id="29"/>
    <w:bookmarkStart w:id="31" w:name="section-2"/>
    <w:p>
      <w:pPr>
        <w:pStyle w:val="Heading2"/>
      </w:pPr>
    </w:p>
    <w:bookmarkStart w:id="30" w:name="references"/>
    <w:p>
      <w:pPr>
        <w:pStyle w:val="Heading3"/>
      </w:pPr>
      <w:r>
        <w:t xml:space="preserve">9. References</w:t>
      </w:r>
    </w:p>
    <w:p>
      <w:pPr>
        <w:numPr>
          <w:ilvl w:val="0"/>
          <w:numId w:val="1004"/>
        </w:numPr>
        <w:pStyle w:val="Compact"/>
      </w:pPr>
      <w:r>
        <w:t xml:space="preserve">National Environment Management Authority (NEMA) of Kenya Geological Reports.</w:t>
      </w:r>
    </w:p>
    <w:p>
      <w:pPr>
        <w:numPr>
          <w:ilvl w:val="0"/>
          <w:numId w:val="1004"/>
        </w:numPr>
        <w:pStyle w:val="Compact"/>
      </w:pPr>
      <w:r>
        <w:t xml:space="preserve">Institute of Engineers of Kenya Standards for Foundation Design.</w:t>
      </w:r>
    </w:p>
    <w:p>
      <w:pPr>
        <w:pStyle w:val="FirstParagraph"/>
      </w:pPr>
      <w:r>
        <w:t xml:space="preserve">End of Report</w:t>
      </w:r>
    </w:p>
    <w:p>
      <w:pPr>
        <w:pStyle w:val="BodyText"/>
      </w:pPr>
      <w:r>
        <w:t xml:space="preserve">This document is confidential and intended for the exclusive use of the Nairobi City Planning Committee. Unauthorized distribution is prohibited.</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Assessment Lab Report: Kenya, Nairobi Region</dc:title>
  <dc:creator/>
  <dc:language>en</dc:language>
  <cp:keywords/>
  <dcterms:created xsi:type="dcterms:W3CDTF">2026-07-29T05:11:01Z</dcterms:created>
  <dcterms:modified xsi:type="dcterms:W3CDTF">2026-07-29T05:11:01Z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