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Investigation</w:t>
      </w:r>
      <w:r>
        <w:t xml:space="preserve"> </w:t>
      </w:r>
      <w:r>
        <w:t xml:space="preserve">Lab</w:t>
      </w:r>
      <w:r>
        <w:t xml:space="preserve"> </w:t>
      </w:r>
      <w:r>
        <w:t xml:space="preserve">Report:</w:t>
      </w:r>
      <w:r>
        <w:t xml:space="preserve"> </w:t>
      </w:r>
      <w:r>
        <w:t xml:space="preserve">Istanbul,</w:t>
      </w:r>
      <w:r>
        <w:t xml:space="preserve"> </w:t>
      </w:r>
      <w:r>
        <w:t xml:space="preserve">Turkey</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GEO-IST-8940-B</w:t>
      </w:r>
    </w:p>
    <w:bookmarkStart w:id="29" w:name="Xd07817517c0a9562150e83af96573224831bebf"/>
    <w:p>
      <w:pPr>
        <w:pStyle w:val="Heading1"/>
      </w:pPr>
      <w:r>
        <w:t xml:space="preserve">Laboratory Report: Geologist Analysis of Seismic and Stratigraphic Conditions in Istanbul, Turkey</w:t>
      </w:r>
    </w:p>
    <w:p>
      <w:pPr>
        <w:pStyle w:val="FirstParagraph"/>
      </w:pPr>
      <w:r>
        <w:rPr>
          <w:bCs/>
          <w:b/>
        </w:rPr>
        <w:t xml:space="preserve">Prepared by:</w:t>
      </w:r>
      <w:r>
        <w:t xml:space="preserve"> </w:t>
      </w:r>
      <w:r>
        <w:t xml:space="preserve">Senior Geological Survey Unit</w:t>
      </w:r>
      <w:r>
        <w:br/>
      </w:r>
      <w:r>
        <w:rPr>
          <w:bCs/>
          <w:b/>
        </w:rPr>
        <w:t xml:space="preserve">Jurisdiction:</w:t>
      </w:r>
      <w:r>
        <w:t xml:space="preserve"> </w:t>
      </w:r>
      <w:r>
        <w:t xml:space="preserve">Republic of Turkey, Ministry of Environment, Urbanisation and Climate Change</w:t>
      </w:r>
      <w:r>
        <w:br/>
      </w:r>
      <w:r>
        <w:rPr>
          <w:bCs/>
          <w:b/>
        </w:rPr>
        <w:t xml:space="preserve">Location Focus:</w:t>
      </w:r>
      <w:r>
        <w:t xml:space="preserve"> </w:t>
      </w:r>
      <w:r>
        <w:t xml:space="preserve">Istanbul Metropolis Region</w:t>
      </w:r>
    </w:p>
    <w:bookmarkStart w:id="20" w:name="introduction-and-background"/>
    <w:p>
      <w:pPr>
        <w:pStyle w:val="Heading2"/>
      </w:pPr>
      <w:r>
        <w:t xml:space="preserve">1. Introduction and Background</w:t>
      </w:r>
    </w:p>
    <w:p>
      <w:pPr>
        <w:pStyle w:val="FirstParagraph"/>
      </w:pPr>
      <w:r>
        <w:t xml:space="preserve">This document serves as the comprehensive laboratory report regarding the recent geological assessment conducted in Istanbul, Turkey. As a global metropolis located at a critical tectonic juncture, Istanbul presents unique challenges for urban planning, infrastructure development, and disaster management. The primary objective of this report is to detail the findings provided by our team of geologists regarding soil stability, fault line proximity, and historical seismic data specific to the Asian and European sides of Turkey.</w:t>
      </w:r>
    </w:p>
    <w:p>
      <w:pPr>
        <w:pStyle w:val="BodyText"/>
      </w:pPr>
      <w:r>
        <w:t xml:space="preserve">Istanbul is situated in a highly active seismic zone due to its position near the North Anatolian Fault Zone (NAFZ). The NAFZ is one of the most dangerous fault lines in the world, having produced several catastrophic earthquakes throughout history. For any geologist operating within this region, understanding the micro-tectonic movements and soil liquefaction potentials is not merely an academic exercise but a vital component of public safety and urban resilience. This report synthesizes data collected from core sampling, seismic tomography, and historical analysis to provide actionable insights for construction codes in Turkey.</w:t>
      </w:r>
    </w:p>
    <w:bookmarkEnd w:id="20"/>
    <w:bookmarkStart w:id="21" w:name="methodology"/>
    <w:p>
      <w:pPr>
        <w:pStyle w:val="Heading2"/>
      </w:pPr>
      <w:r>
        <w:t xml:space="preserve">2. Methodology</w:t>
      </w:r>
    </w:p>
    <w:p>
      <w:pPr>
        <w:pStyle w:val="FirstParagraph"/>
      </w:pPr>
      <w:r>
        <w:t xml:space="preserve">The geological investigation employed a multi-faceted approach to ensure accuracy and reliability. The following methods were utilized by the geologist team:</w:t>
      </w:r>
    </w:p>
    <w:p>
      <w:pPr>
        <w:numPr>
          <w:ilvl w:val="0"/>
          <w:numId w:val="1001"/>
        </w:numPr>
        <w:pStyle w:val="Compact"/>
      </w:pPr>
      <w:r>
        <w:rPr>
          <w:bCs/>
          <w:b/>
        </w:rPr>
        <w:t xml:space="preserve">Borehole Drilling:</w:t>
      </w:r>
      <w:r>
        <w:t xml:space="preserve"> </w:t>
      </w:r>
      <w:r>
        <w:t xml:space="preserve">Strategic boreholes were drilled across key districts in Istanbul, reaching depths of up to 150 meters. These samples allowed for detailed lithological logging and the collection of undisturbed soil specimens.</w:t>
      </w:r>
    </w:p>
    <w:p>
      <w:pPr>
        <w:numPr>
          <w:ilvl w:val="0"/>
          <w:numId w:val="1001"/>
        </w:numPr>
        <w:pStyle w:val="Compact"/>
      </w:pPr>
      <w:r>
        <w:rPr>
          <w:bCs/>
          <w:b/>
        </w:rPr>
        <w:t xml:space="preserve">Seismic Refraction Tomography (SRT):</w:t>
      </w:r>
      <w:r>
        <w:t xml:space="preserve"> </w:t>
      </w:r>
      <w:r>
        <w:t xml:space="preserve">This non-invasive method was used to map the velocity structure of the subsurface, helping identify bedrock depth and potential voids or fractured zones typical in Turkish karstic terrains.</w:t>
      </w:r>
    </w:p>
    <w:p>
      <w:pPr>
        <w:numPr>
          <w:ilvl w:val="0"/>
          <w:numId w:val="1001"/>
        </w:numPr>
        <w:pStyle w:val="Compact"/>
      </w:pPr>
      <w:r>
        <w:rPr>
          <w:bCs/>
          <w:b/>
        </w:rPr>
        <w:t xml:space="preserve">Petroleum Testing:</w:t>
      </w:r>
      <w:r>
        <w:t xml:space="preserve"> </w:t>
      </w:r>
      <w:r>
        <w:t xml:space="preserve">Laboratory analysis of soil samples to determine shear strength, permeability, and liquefaction potential under simulated earthquake loads.</w:t>
      </w:r>
    </w:p>
    <w:bookmarkEnd w:id="21"/>
    <w:bookmarkStart w:id="25" w:name="geological-findings"/>
    <w:p>
      <w:pPr>
        <w:pStyle w:val="Heading2"/>
      </w:pPr>
      <w:r>
        <w:t xml:space="preserve">3. Geological Findings</w:t>
      </w:r>
    </w:p>
    <w:p>
      <w:pPr>
        <w:pStyle w:val="FirstParagraph"/>
      </w:pPr>
      <w:r>
        <w:t xml:space="preserve">The data collected reveals a complex geological tapestry characteristic of the Istanbul basin. The region is defined by a series of sedimentary basins separated by hard rock ridges, known locally as "belts."</w:t>
      </w:r>
    </w:p>
    <w:bookmarkStart w:id="22" w:name="soil-stratigraphy"/>
    <w:p>
      <w:pPr>
        <w:pStyle w:val="Heading3"/>
      </w:pPr>
      <w:r>
        <w:t xml:space="preserve">3.1 Soil Stratigraphy</w:t>
      </w:r>
    </w:p>
    <w:p>
      <w:pPr>
        <w:pStyle w:val="FirstParagraph"/>
      </w:pPr>
      <w:r>
        <w:t xml:space="preserve">In many parts of European Turkey, particularly along the Bosphorus coastlines, the surface layer consists of loose alluvial deposits and artificial fill materials. Below this lies a thick layer of soft clay and silt, which exhibits high compressibility. The geologist reports indicate that these soft soils significantly amplify seismic waves. When an earthquake occurs in the Marmara Sea or along the NAFZ, these sediments can increase ground motion amplitude by up to four times compared to bedrock areas.</w:t>
      </w:r>
    </w:p>
    <w:bookmarkEnd w:id="22"/>
    <w:bookmarkStart w:id="23" w:name="fault-line-proximity"/>
    <w:p>
      <w:pPr>
        <w:pStyle w:val="Heading3"/>
      </w:pPr>
      <w:r>
        <w:t xml:space="preserve">3.2 Fault Line Proximity</w:t>
      </w:r>
    </w:p>
    <w:p>
      <w:pPr>
        <w:pStyle w:val="FirstParagraph"/>
      </w:pPr>
      <w:r>
        <w:t xml:space="preserve">The Southern Branch of the North Anatolian Fault runs directly beneath the Sea of Marmara and approaches very close to the southern suburbs of Istanbul. Historical records from Turkey show that major ruptures have occurred in 1766 and previously in 1509. The geologist's analysis suggests that stress accumulation along this segment is nearing critical levels. Micro-seismic monitoring indicates increased activity in the northern Aegean and Marmara regions, serving as a precursor indicator for potential future events.</w:t>
      </w:r>
    </w:p>
    <w:bookmarkEnd w:id="23"/>
    <w:bookmarkStart w:id="24" w:name="liquefaction-risks"/>
    <w:p>
      <w:pPr>
        <w:pStyle w:val="Heading3"/>
      </w:pPr>
      <w:r>
        <w:t xml:space="preserve">3.3 Liquefaction Risks</w:t>
      </w:r>
    </w:p>
    <w:p>
      <w:pPr>
        <w:pStyle w:val="FirstParagraph"/>
      </w:pPr>
      <w:r>
        <w:t xml:space="preserve">A significant portion of Istanbul's infrastructure is built on reclaimed land and coastal plains. The laboratory tests confirmed that during strong shaking, the water pressure in saturated sandy soils can rise rapidly, causing the soil to lose its strength and behave like a liquid. This phenomenon poses a severe threat to foundations in districts such as Küçükçekmece and Tuzla.</w:t>
      </w:r>
    </w:p>
    <w:bookmarkEnd w:id="24"/>
    <w:bookmarkEnd w:id="25"/>
    <w:bookmarkStart w:id="26" w:name="discussion-implications-for-istanbul"/>
    <w:p>
      <w:pPr>
        <w:pStyle w:val="Heading2"/>
      </w:pPr>
      <w:r>
        <w:t xml:space="preserve">4. Discussion: Implications for Istanbul</w:t>
      </w:r>
    </w:p>
    <w:p>
      <w:pPr>
        <w:pStyle w:val="FirstParagraph"/>
      </w:pPr>
      <w:r>
        <w:t xml:space="preserve">The findings from this geologist-led study have profound implications for urban policy in Turkey. The high amplification of seismic waves by local soils means that buildings designed for standard seismic zones may be insufficient if they do not account for local site effects. In Istanbul, two earthquakes of the same magnitude can produce vastly different levels of damage depending on whether the structure is built on bedrock or soft soil.</w:t>
      </w:r>
    </w:p>
    <w:p>
      <w:pPr>
        <w:pStyle w:val="BodyText"/>
      </w:pPr>
      <w:r>
        <w:t xml:space="preserve">Furthermore, the rapid urbanization of Turkey has led to construction in geologically unstable areas. The presence of ancient landslide scars, visible in both historical archives and modern satellite imagery, indicates that slope instability remains a major risk factor for the hilly terrains surrounding Istanbul. Geologists have noted that heavy rainfall exacerbates these conditions, leading to mudslides that threaten residential areas.</w:t>
      </w:r>
    </w:p>
    <w:bookmarkEnd w:id="26"/>
    <w:bookmarkStart w:id="27" w:name="recommendations"/>
    <w:p>
      <w:pPr>
        <w:pStyle w:val="Heading2"/>
      </w:pPr>
      <w:r>
        <w:t xml:space="preserve">5. Recommendations</w:t>
      </w:r>
    </w:p>
    <w:p>
      <w:pPr>
        <w:pStyle w:val="FirstParagraph"/>
      </w:pPr>
      <w:r>
        <w:t xml:space="preserve">Based on the comprehensive analysis conducted by our geologist team, the following recommendations are proposed for stakeholders in Turkey and Istanbul:</w:t>
      </w:r>
    </w:p>
    <w:p>
      <w:pPr>
        <w:numPr>
          <w:ilvl w:val="0"/>
          <w:numId w:val="1002"/>
        </w:numPr>
        <w:pStyle w:val="Compact"/>
      </w:pPr>
      <w:r>
        <w:rPr>
          <w:bCs/>
          <w:b/>
        </w:rPr>
        <w:t xml:space="preserve">Strict Enforcement of Building Codes:</w:t>
      </w:r>
      <w:r>
        <w:t xml:space="preserve">The Turkish regulation must strictly enforce current earthquake zoning maps. Construction in Zone A (high hazard) areas should require enhanced foundation designs, such as deep pile foundations anchored into bedrock.</w:t>
      </w:r>
    </w:p>
    <w:p>
      <w:pPr>
        <w:numPr>
          <w:ilvl w:val="0"/>
          <w:numId w:val="1002"/>
        </w:numPr>
        <w:pStyle w:val="Compact"/>
      </w:pPr>
      <w:r>
        <w:rPr>
          <w:bCs/>
          <w:b/>
        </w:rPr>
        <w:t xml:space="preserve">Site-Specific Microzonation Studies:</w:t>
      </w:r>
      <w:r>
        <w:t xml:space="preserve">Municipalities across Istanbul must mandate detailed microzonation studies for all new developments above a certain height threshold. This ensures that local soil conditions are accurately factored into engineering designs.</w:t>
      </w:r>
    </w:p>
    <w:p>
      <w:pPr>
        <w:numPr>
          <w:ilvl w:val="0"/>
          <w:numId w:val="1002"/>
        </w:numPr>
        <w:pStyle w:val="Compact"/>
      </w:pPr>
      <w:r>
        <w:rPr>
          <w:bCs/>
          <w:b/>
        </w:rPr>
        <w:t xml:space="preserve">Retrofitting Programs:</w:t>
      </w:r>
      <w:r>
        <w:t xml:space="preserve">A national initiative should be launched to assess and retrofit existing vulnerable structures, particularly schools and hospitals, which are critical for post-disaster response.</w:t>
      </w:r>
    </w:p>
    <w:p>
      <w:pPr>
        <w:numPr>
          <w:ilvl w:val="0"/>
          <w:numId w:val="1002"/>
        </w:numPr>
        <w:pStyle w:val="Compact"/>
      </w:pPr>
      <w:r>
        <w:rPr>
          <w:bCs/>
          <w:b/>
        </w:rPr>
        <w:t xml:space="preserve">Continuous Monitoring:</w:t>
      </w:r>
      <w:r>
        <w:t xml:space="preserve">Investment in real-time seismic monitoring networks across Turkey is essential. Early warning systems can provide crucial seconds to minutes of alert before strong shaking begins.</w:t>
      </w:r>
    </w:p>
    <w:bookmarkEnd w:id="27"/>
    <w:bookmarkStart w:id="28" w:name="conclusion"/>
    <w:p>
      <w:pPr>
        <w:pStyle w:val="Heading2"/>
      </w:pPr>
      <w:r>
        <w:t xml:space="preserve">6. Conclusion</w:t>
      </w:r>
    </w:p>
    <w:p>
      <w:pPr>
        <w:pStyle w:val="FirstParagraph"/>
      </w:pPr>
      <w:r>
        <w:t xml:space="preserve">In conclusion, this laboratory report underscores the critical geological realities facing Istanbul, Turkey. The interaction between the powerful North Anatolian Fault and the unique sedimentary basin of Istanbul creates a high-risk environment for seismic disasters. The role of the geologist is pivotal in interpreting these complex interactions to inform engineering solutions and policy decisions.</w:t>
      </w:r>
    </w:p>
    <w:p>
      <w:pPr>
        <w:pStyle w:val="BodyText"/>
      </w:pPr>
      <w:r>
        <w:t xml:space="preserve">While the natural forces at play are immense, human ingenuity combined with rigorous scientific application can mitigate risks. It is imperative that authorities in Turkey prioritize geological data in urban planning. Failure to do so not only endangers lives but also jeopardizes the economic stability of one of the world's most important cities. Continuous collaboration between geologists, engineers, and policymakers is essential for building a resilient Istanbul capable withstanding the challenges posed by its dynamic geological setting.</w:t>
      </w:r>
    </w:p>
    <w:p>
      <w:r>
        <w:pict>
          <v:rect style="width:0;height:1.5pt" o:hralign="center" o:hrstd="t" o:hr="t"/>
        </w:pict>
      </w:r>
    </w:p>
    <w:p>
      <w:pPr>
        <w:pStyle w:val="FirstParagraph"/>
      </w:pPr>
      <w:r>
        <w:rPr>
          <w:iCs/>
          <w:i/>
        </w:rPr>
        <w:t xml:space="preserve">This report is confidential and intended solely for use by authorized personnel involved in urban planning and disaster risk reduction in Turkey.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Investigation Lab Report: Istanbul, Turkey</dc:title>
  <dc:creator/>
  <dc:language>en</dc:language>
  <cp:keywords/>
  <dcterms:created xsi:type="dcterms:W3CDTF">2026-07-29T07:58:36Z</dcterms:created>
  <dcterms:modified xsi:type="dcterms:W3CDTF">2026-07-29T07:58:36Z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