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Creative</w:t>
      </w:r>
      <w:r>
        <w:t xml:space="preserve"> </w:t>
      </w:r>
      <w:r>
        <w:t xml:space="preserve">Process</w:t>
      </w:r>
      <w:r>
        <w:t xml:space="preserve"> </w:t>
      </w:r>
      <w:r>
        <w:t xml:space="preserve">Analysis</w:t>
      </w:r>
      <w:r>
        <w:t xml:space="preserve"> </w:t>
      </w:r>
      <w:r>
        <w:t xml:space="preserve">for</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9" w:name="X58caaa8827e20c30bea1b0929c6a5f084f19f7b"/>
    <w:p>
      <w:pPr>
        <w:pStyle w:val="Heading1"/>
      </w:pPr>
      <w:r>
        <w:t xml:space="preserve">Laboratory Report on Visual Communication Protocols</w:t>
      </w:r>
    </w:p>
    <w:bookmarkStart w:id="20" w:name="Xc53b18ad951b0c6e846eac161389f5e08059317"/>
    <w:p>
      <w:pPr>
        <w:pStyle w:val="Heading3"/>
      </w:pPr>
      <w:r>
        <w:rPr>
          <w:bCs/>
          <w:b/>
        </w:rPr>
        <w:t xml:space="preserve">Subject:</w:t>
      </w:r>
      <w:r>
        <w:rPr>
          <w:iCs/>
          <w:i/>
        </w:rPr>
        <w:t xml:space="preserve">The Role, Challenges, and Cultural Adaptation of the Graphic Designer in China Guangzhou.</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Guangzhou Design Lab, Guangdong Province, People's Republic of China</w:t>
      </w:r>
      <w:r>
        <w:br/>
      </w:r>
    </w:p>
    <w:p>
      <w:pPr>
        <w:pStyle w:val="BodyText"/>
      </w:pPr>
      <w:r>
        <w:t xml:space="preserve">Investigator:</w:t>
      </w:r>
    </w:p>
    <w:p>
      <w:pPr>
        <w:pStyle w:val="BodyText"/>
      </w:pPr>
      <w:r>
        <w:t xml:space="preserve">[Name Redacted]</w:t>
      </w:r>
      <w:r>
        <w:br/>
      </w:r>
    </w:p>
    <w:bookmarkEnd w:id="20"/>
    <w:bookmarkStart w:id="21" w:name="abstract-and-introduction"/>
    <w:p>
      <w:pPr>
        <w:pStyle w:val="Heading2"/>
      </w:pPr>
      <w:r>
        <w:t xml:space="preserve">1. Abstract and Introduction</w:t>
      </w:r>
    </w:p>
    <w:p>
      <w:pPr>
        <w:pStyle w:val="FirstParagraph"/>
      </w:pPr>
      <w:r>
        <w:t xml:space="preserve">In the rapidly evolving landscape of global visual communication, the city of Guangzhou stands as a critical nexus for trade, technology, and cultural exchange. This laboratory report aims to analyze the multifaceted role of a</w:t>
      </w:r>
      <w:r>
        <w:t xml:space="preserve"> </w:t>
      </w:r>
      <w:r>
        <w:rPr>
          <w:bCs/>
          <w:b/>
        </w:rPr>
        <w:t xml:space="preserve">Graphic Designer</w:t>
      </w:r>
    </w:p>
    <w:p>
      <w:pPr>
        <w:pStyle w:val="BodyText"/>
      </w:pPr>
      <w:r>
        <w:t xml:space="preserve">operating within this specific geopolitical and economic context:</w:t>
      </w:r>
    </w:p>
    <w:p>
      <w:pPr>
        <w:pStyle w:val="BodyText"/>
      </w:pPr>
      <w:r>
        <w:t xml:space="preserve">China Guangzhou.</w:t>
      </w:r>
    </w:p>
    <w:p>
      <w:pPr>
        <w:pStyle w:val="BodyText"/>
      </w:pPr>
      <w:r>
        <w:t xml:space="preserve">. The primary objective is to document how design principles are adapted to meet the unique demands of local consumer behavior, rapid manufacturing cycles, and digital integration. As a major hub for Canton Fair exhibitions and e-commerce logistics, Guangzhou requires designers who can bridge aesthetic appeal with commercial efficiency. This report details the observational data collected during a week-long immersive study in the Zhujiang New Town district, focusing on workflow methodologies, cultural semiotics,</w:t>
      </w:r>
    </w:p>
    <w:p>
      <w:pPr>
        <w:pStyle w:val="BodyText"/>
      </w:pPr>
      <w:r>
        <w:rPr>
          <w:iCs/>
          <w:i/>
        </w:rPr>
        <w:t xml:space="preserve">and technological integration.</w:t>
      </w:r>
    </w:p>
    <w:bookmarkEnd w:id="21"/>
    <w:bookmarkStart w:id="22" w:name="methodology-and-environment"/>
    <w:p>
      <w:pPr>
        <w:pStyle w:val="Heading2"/>
      </w:pPr>
      <w:r>
        <w:t xml:space="preserve">2. Methodology and Environment</w:t>
      </w:r>
    </w:p>
    <w:p>
      <w:pPr>
        <w:pStyle w:val="FirstParagraph"/>
      </w:pPr>
      <w:r>
        <w:t xml:space="preserve">The observation phase was conducted over five consecutive days within a mid-sized creative agency located in Tianhe District, Guangzhou. The environment was characterized by high-density digital infrastructure and intense collaborative pressure typical of Southern China's tech sector. The</w:t>
      </w:r>
    </w:p>
    <w:p>
      <w:pPr>
        <w:pStyle w:val="BodyText"/>
      </w:pPr>
      <w:r>
        <w:t xml:space="preserve">Graphic Designer</w:t>
      </w:r>
    </w:p>
    <w:p>
      <w:pPr>
        <w:pStyle w:val="BodyText"/>
      </w:pPr>
      <w:r>
        <w:t xml:space="preserve">under scrutiny utilized standard industry tools such as Adobe Creative Cloud, alongside localized platforms like WeChat Mini Programs and Douyin (TikTok) editing suites. The study focused on three key variables: speed of iteration, cultural relevance of imagery,</w:t>
      </w:r>
    </w:p>
    <w:p>
      <w:pPr>
        <w:pStyle w:val="BodyText"/>
      </w:pPr>
      <w:r>
        <w:rPr>
          <w:iCs/>
          <w:i/>
        </w:rPr>
        <w:t xml:space="preserve">, and cross-functional collaboration with marketing teams rooted in the Greater Bay Area economy.</w:t>
      </w:r>
    </w:p>
    <w:bookmarkEnd w:id="22"/>
    <w:bookmarkStart w:id="26" w:name="Xad1264866b80cde2873d8e82fdd32bc120e5600"/>
    <w:p>
      <w:pPr>
        <w:pStyle w:val="Heading2"/>
      </w:pPr>
      <w:r>
        <w:t xml:space="preserve">3. Observations: The Unique Context of China Guangzhou</w:t>
      </w:r>
    </w:p>
    <w:bookmarkStart w:id="23" w:name="speed-and-volume"/>
    <w:p>
      <w:pPr>
        <w:pStyle w:val="Heading3"/>
      </w:pPr>
      <w:r>
        <w:t xml:space="preserve">3.1 Speed and Volume</w:t>
      </w:r>
    </w:p>
    <w:p>
      <w:pPr>
        <w:pStyle w:val="FirstParagraph"/>
      </w:pPr>
      <w:r>
        <w:t xml:space="preserve">The most striking observation was the unprecedented speed at which a</w:t>
      </w:r>
    </w:p>
    <w:p>
      <w:pPr>
        <w:pStyle w:val="BodyText"/>
      </w:pPr>
      <w:r>
        <w:t xml:space="preserve">Graphic Designer</w:t>
      </w:r>
    </w:p>
    <w:p>
      <w:pPr>
        <w:pStyle w:val="BodyText"/>
      </w:pPr>
      <w:r>
        <w:t xml:space="preserve">.</w:t>
      </w:r>
    </w:p>
    <w:p>
      <w:pPr>
        <w:pStyle w:val="BodyText"/>
      </w:pPr>
      <w:r>
        <w:t xml:space="preserve">In Guangzhou, where supply chains are seconds away from design files, visual assets must be production-ready instantly. Unlike Western markets that may prioritize prolonged concept development,</w:t>
      </w:r>
    </w:p>
    <w:p>
      <w:pPr>
        <w:pStyle w:val="BodyText"/>
      </w:pPr>
      <w:r>
        <w:rPr>
          <w:iCs/>
          <w:i/>
        </w:rPr>
        <w:t xml:space="preserve">the Guangzhou model demands rapid prototyping. The designer was observed creating multiple variations of social media banners within hours to test A/B performance on local e-commerce platforms like Taobao and Pinduoduo.</w:t>
      </w:r>
    </w:p>
    <w:bookmarkEnd w:id="23"/>
    <w:bookmarkStart w:id="24" w:name="cultural-semiotics-and-color-theory"/>
    <w:p>
      <w:pPr>
        <w:pStyle w:val="Heading3"/>
      </w:pPr>
      <w:r>
        <w:t xml:space="preserve">3.2 Cultural Semiotics and Color Theory</w:t>
      </w:r>
    </w:p>
    <w:p>
      <w:pPr>
        <w:pStyle w:val="FirstParagraph"/>
      </w:pPr>
      <w:r>
        <w:t xml:space="preserve">Cultural adaptation proved to be a critical variable. In</w:t>
      </w:r>
    </w:p>
    <w:p>
      <w:pPr>
        <w:pStyle w:val="BodyText"/>
      </w:pPr>
      <w:r>
        <w:t xml:space="preserve">China Guangzhou</w:t>
      </w:r>
    </w:p>
    <w:p>
      <w:pPr>
        <w:pStyle w:val="BodyText"/>
      </w:pPr>
      <w:r>
        <w:t xml:space="preserve">, color psychology differs significantly from Western norms. For instance, while white often symbolizes purity in Europe, it is frequently associated with mourning in traditional Chinese contexts.</w:t>
      </w:r>
    </w:p>
    <w:p>
      <w:pPr>
        <w:pStyle w:val="BodyText"/>
      </w:pPr>
      <w:r>
        <w:rPr>
          <w:iCs/>
          <w:i/>
        </w:rPr>
        <w:t xml:space="preserve">. The designer demonstrated acute awareness of these nuances, utilizing red and gold extensively for festival campaigns (such as Lunar New Year or Mid-Autumn Festival), leveraging their auspicious connotations. Furthermore,</w:t>
      </w:r>
    </w:p>
    <w:p>
      <w:pPr>
        <w:pStyle w:val="BodyText"/>
      </w:pPr>
      <w:r>
        <w:rPr>
          <w:iCs/>
          <w:i/>
        </w:rPr>
        <w:t xml:space="preserve">typography played a crucial role. The fusion of modern sans-serif fonts with traditional calligraphic elements was observed as a dominant trend in branding materials targeting the local Cantonese demographic.</w:t>
      </w:r>
    </w:p>
    <w:bookmarkEnd w:id="24"/>
    <w:bookmarkStart w:id="25" w:name="digital-integration-and-e-commerce"/>
    <w:p>
      <w:pPr>
        <w:pStyle w:val="Heading3"/>
      </w:pPr>
      <w:r>
        <w:t xml:space="preserve">3.3 Digital Integration and E-Commerce</w:t>
      </w:r>
    </w:p>
    <w:p>
      <w:pPr>
        <w:pStyle w:val="FirstParagraph"/>
      </w:pPr>
      <w:r>
        <w:t xml:space="preserve">The boundary between graphic design and user interface (UI) design is blurred in this region. The</w:t>
      </w:r>
    </w:p>
    <w:p>
      <w:pPr>
        <w:pStyle w:val="BodyText"/>
      </w:pPr>
      <w:r>
        <w:t xml:space="preserve">Graphic Designer</w:t>
      </w:r>
    </w:p>
    <w:p>
      <w:pPr>
        <w:pStyle w:val="BodyText"/>
      </w:pPr>
      <w:r>
        <w:t xml:space="preserve">'s responsibilities extended beyond static images to include dynamic visual assets for mobile-first experiences.</w:t>
      </w:r>
    </w:p>
    <w:p>
      <w:pPr>
        <w:pStyle w:val="BodyText"/>
      </w:pPr>
      <w:r>
        <w:rPr>
          <w:iCs/>
          <w:i/>
        </w:rPr>
        <w:t xml:space="preserve">The study noted a heavy reliance on vertical video formats and interactive graphics optimized for the WeChat ecosystem, which serves as an operating system for daily life in Guangzhou. Design files were not merely sent to print but were directly integrated into live-streaming sales dashboards, highlighting the immediate commercial impact of visual design.</w:t>
      </w:r>
    </w:p>
    <w:bookmarkEnd w:id="25"/>
    <w:bookmarkEnd w:id="26"/>
    <w:bookmarkStart w:id="27" w:name="data-analysis-workflow-efficiency"/>
    <w:p>
      <w:pPr>
        <w:pStyle w:val="Heading2"/>
      </w:pPr>
      <w:r>
        <w:t xml:space="preserve">4. Data Analysis: Workflow Efficiency</w:t>
      </w:r>
    </w:p>
    <w:p>
      <w:pPr>
        <w:pStyle w:val="FirstParagraph"/>
      </w:pPr>
      <w:r>
        <w:t xml:space="preserve">Metric</w:t>
      </w:r>
    </w:p>
    <w:p>
      <w:pPr>
        <w:pStyle w:val="BodyText"/>
      </w:pPr>
      <w:r>
        <w:t xml:space="preserve">Western Standard (Benchmark)</w:t>
      </w:r>
    </w:p>
    <w:p>
      <w:pPr>
        <w:pStyle w:val="BodyText"/>
      </w:pPr>
      <w:r>
        <w:t xml:space="preserve">The</w:t>
      </w:r>
      <w:r>
        <w:t xml:space="preserve"> </w:t>
      </w:r>
      <w:r>
        <w:rPr>
          <w:bCs/>
          <w:b/>
        </w:rPr>
        <w:t xml:space="preserve">Graphic Designer in China Guangzhou. The high-speed, mobile-first nature of the market necessitates a design philosophy that prioritizes immediate engagement and seamless digital integration. For international entities looking to expand into this region,</w:t>
      </w:r>
    </w:p>
    <w:p>
      <w:pPr>
        <w:pStyle w:val="BodyText"/>
      </w:pPr>
      <w:r>
        <w:rPr>
          <w:iCs/>
          <w:i/>
        </w:rPr>
        <w:t xml:space="preserve">, hiring or collaborating with local design talent is not merely an aesthetic choice but a strategic imperative. This lab report concludes that the effectiveness of visual communication in Guangzhou is determined by its ability to synchronize speed, cultural depth, and technological utility.</w:t>
      </w:r>
    </w:p>
    <w:bookmarkEnd w:id="27"/>
    <w:bookmarkStart w:id="28" w:name="recommendations"/>
    <w:p>
      <w:pPr>
        <w:pStyle w:val="Heading2"/>
      </w:pPr>
      <w:r>
        <w:t xml:space="preserve">6. Recommendations</w:t>
      </w:r>
    </w:p>
    <w:p>
      <w:pPr>
        <w:pStyle w:val="FirstParagraph"/>
      </w:pPr>
      <w:r>
        <w:t xml:space="preserve">To optimize design output in this region,</w:t>
      </w:r>
    </w:p>
    <w:p>
      <w:pPr>
        <w:pStyle w:val="BodyText"/>
      </w:pPr>
      <w:r>
        <w:t xml:space="preserve">, agencies should invest in real-time collaboration tools compatible with Chinese cloud servers. Furthermore,</w:t>
      </w:r>
    </w:p>
    <w:p>
      <w:pPr>
        <w:pStyle w:val="BodyText"/>
      </w:pPr>
      <w:r>
        <w:rPr>
          <w:iCs/>
          <w:i/>
        </w:rPr>
        <w:t xml:space="preserve">, designers must undergo continuous training on local social media algorithms and cultural trends. The integration of AI-driven design assistants could further enhance the rapid iteration capabilities observed in this laboratory setting.</w:t>
      </w:r>
    </w:p>
    <w:p>
      <w:r>
        <w:pict>
          <v:rect style="width:0;height:1.5pt" o:hralign="center" o:hrstd="t" o:hr="t"/>
        </w:pict>
      </w:r>
    </w:p>
    <w:p>
      <w:pPr>
        <w:pStyle w:val="FirstParagraph"/>
      </w:pPr>
      <w:r>
        <w:rPr>
          <w:bCs/>
          <w:b/>
        </w:rPr>
        <w:t xml:space="preserve">Conclusion:</w:t>
      </w:r>
      <w:r>
        <w:t xml:space="preserve"> </w:t>
      </w:r>
      <w:r>
        <w:t xml:space="preserve">The role of a</w:t>
      </w:r>
    </w:p>
    <w:p>
      <w:pPr>
        <w:pStyle w:val="BodyText"/>
      </w:pPr>
      <w:r>
        <w:t xml:space="preserve">Graphic Designer</w:t>
      </w:r>
    </w:p>
    <w:p>
      <w:pPr>
        <w:pStyle w:val="BodyText"/>
      </w:pPr>
      <w:r>
        <w:t xml:space="preserve">. This dynamic environment offers a unique case study for understanding how globalization influences local creative practices. As Guangzhou continues to solidify its status as a design capital,</w:t>
      </w:r>
    </w:p>
    <w:p>
      <w:pPr>
        <w:pStyle w:val="BodyText"/>
      </w:pPr>
      <w:r>
        <w:rPr>
          <w:iCs/>
          <w:i/>
        </w:rPr>
        <w:t xml:space="preserve">, the insights gained here provide valuable data for global visual communication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Creative Process Analysis for a Graphic Designer in China Guangzhou</dc:title>
  <dc:creator/>
  <cp:keywords/>
  <dcterms:created xsi:type="dcterms:W3CDTF">2026-07-29T05:55:04Z</dcterms:created>
  <dcterms:modified xsi:type="dcterms:W3CDTF">2026-07-29T05:55:04Z</dcterms:modified>
</cp:coreProperties>
</file>

<file path=docProps/custom.xml><?xml version="1.0" encoding="utf-8"?>
<Properties xmlns="http://schemas.openxmlformats.org/officeDocument/2006/custom-properties" xmlns:vt="http://schemas.openxmlformats.org/officeDocument/2006/docPropsVTypes"/>
</file>