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3f52bb2b65732efbae09717077bfe4ae808c36"/>
    <w:p>
      <w:pPr>
        <w:pStyle w:val="Heading1"/>
      </w:pPr>
      <w:r>
        <w:t xml:space="preserve">Laboratory Report: Visual Communication Efficiency and Market Adaptability Analysis for the Graphic Designer Role in China Shanghai</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 Facility, Pudong New Area, Shanghai</w:t>
      </w:r>
      <w:r>
        <w:br/>
      </w:r>
      <w:r>
        <w:rPr>
          <w:bCs/>
          <w:b/>
        </w:rPr>
        <w:t xml:space="preserve">Subject:</w:t>
      </w:r>
      <w:r>
        <w:t xml:space="preserve"> </w:t>
      </w:r>
      <w:r>
        <w:t xml:space="preserve">Operational Dynamics of the Graphic Designer within the Shanghai Creative Ecosystem</w:t>
      </w:r>
    </w:p>
    <w:bookmarkStart w:id="20" w:name="abstract"/>
    <w:p>
      <w:pPr>
        <w:pStyle w:val="Heading2"/>
      </w:pPr>
      <w:r>
        <w:t xml:space="preserve">1. Abstract</w:t>
      </w:r>
    </w:p>
    <w:p>
      <w:pPr>
        <w:pStyle w:val="FirstParagraph"/>
      </w:pPr>
      <w:r>
        <w:t xml:space="preserve">This report details a comprehensive laboratory-style analysis of the professional competencies, workflow efficiency, and cultural adaptability required for a Graphic Designer operating specifically within China Shanghai. As one of Asia’s premier hubs for commerce, art, and technology, Shanghai presents a unique environment where global design trends intersect with deep-rooted Chinese cultural aesthetics. The primary objective of this study is to evaluate how a Graphic Designer must adapt their technical skills and strategic thinking to meet the high-speed demands and specific aesthetic preferences of the Shanghai market. The findings suggest that successful performance in this region requires not only mastery of industry-standard software but also a nuanced understanding of local consumer behavior, digital platform integration, and cross-cultural communication protocols.</w:t>
      </w:r>
    </w:p>
    <w:bookmarkEnd w:id="20"/>
    <w:bookmarkStart w:id="21" w:name="introduction"/>
    <w:p>
      <w:pPr>
        <w:pStyle w:val="Heading2"/>
      </w:pPr>
      <w:r>
        <w:t xml:space="preserve">2. Introduction</w:t>
      </w:r>
    </w:p>
    <w:p>
      <w:pPr>
        <w:pStyle w:val="FirstParagraph"/>
      </w:pPr>
      <w:r>
        <w:t xml:space="preserve">The role of the Graphic Designer has evolved significantly in recent years, transitioning from static print media to dynamic, multi-platform digital experiences. In the context of China Shanghai, this evolution is accelerated by the city's status as a global financial center and a tech-forward metropolis. The market here is characterized by intense competition, rapid innovation cycles, and a highly digitally native consumer base. This report aims to dissect the specific requirements for a Graphic Designer to thrive in this environment. We investigate the intersection of design theory with local market realities, focusing on how visual language must be calibrated to resonate with both domestic Chinese audiences and international stakeholders present in Shanghai.</w:t>
      </w:r>
    </w:p>
    <w:bookmarkEnd w:id="21"/>
    <w:bookmarkStart w:id="22" w:name="methodology"/>
    <w:p>
      <w:pPr>
        <w:pStyle w:val="Heading2"/>
      </w:pPr>
      <w:r>
        <w:t xml:space="preserve">3. Methodology</w:t>
      </w:r>
    </w:p>
    <w:p>
      <w:pPr>
        <w:pStyle w:val="FirstParagraph"/>
      </w:pPr>
      <w:r>
        <w:t xml:space="preserve">Data for this analysis was collected through simulated workflow trials, software performance testing, and cultural competency assessments conducted within the controlled environment of our Shanghai research facility. The following metrics were evaluated:</w:t>
      </w:r>
    </w:p>
    <w:p>
      <w:pPr>
        <w:numPr>
          <w:ilvl w:val="0"/>
          <w:numId w:val="1001"/>
        </w:numPr>
        <w:pStyle w:val="Compact"/>
      </w:pPr>
      <w:r>
        <w:rPr>
          <w:bCs/>
          <w:b/>
        </w:rPr>
        <w:t xml:space="preserve">Software Proficiency:</w:t>
      </w:r>
      <w:r>
        <w:t xml:space="preserve"> </w:t>
      </w:r>
      <w:r>
        <w:t xml:space="preserve">Speed and efficiency in utilizing Adobe Creative Cloud, Figma, and local Chinese design tools such as Huaban.</w:t>
      </w:r>
    </w:p>
    <w:p>
      <w:pPr>
        <w:numPr>
          <w:ilvl w:val="0"/>
          <w:numId w:val="1001"/>
        </w:numPr>
        <w:pStyle w:val="Compact"/>
      </w:pPr>
      <w:r>
        <w:rPr>
          <w:bCs/>
          <w:b/>
        </w:rPr>
        <w:t xml:space="preserve">Cultural Resonance Testing:</w:t>
      </w:r>
    </w:p>
    <w:p>
      <w:pPr>
        <w:numPr>
          <w:ilvl w:val="0"/>
          <w:numId w:val="1001"/>
        </w:numPr>
        <w:pStyle w:val="Compact"/>
      </w:pPr>
      <w:r>
        <w:rPr>
          <w:bCs/>
          <w:b/>
        </w:rPr>
        <w:t xml:space="preserve">Digital Integration:</w:t>
      </w:r>
      <w:r>
        <w:t xml:space="preserve"> </w:t>
      </w:r>
      <w:r>
        <w:t xml:space="preserve">Optimization of designs for key platforms prevalent in China, including WeChat, Xiaohongshu (Little Red Book), and Douyin.</w:t>
      </w:r>
    </w:p>
    <w:p>
      <w:pPr>
        <w:numPr>
          <w:ilvl w:val="0"/>
          <w:numId w:val="1001"/>
        </w:numPr>
        <w:pStyle w:val="Compact"/>
      </w:pPr>
      <w:r>
        <w:rPr>
          <w:bCs/>
          <w:b/>
        </w:rPr>
        <w:t xml:space="preserve">Linguistic Adaptation:</w:t>
      </w:r>
      <w:r>
        <w:t xml:space="preserve"> </w:t>
      </w:r>
      <w:r>
        <w:t xml:space="preserve">The integration of Chinese typography with Western layout principles.</w:t>
      </w:r>
    </w:p>
    <w:bookmarkEnd w:id="22"/>
    <w:bookmarkStart w:id="26" w:name="results-and-analysis"/>
    <w:p>
      <w:pPr>
        <w:pStyle w:val="Heading2"/>
      </w:pPr>
      <w:r>
        <w:t xml:space="preserve">4. Results and Analysis</w:t>
      </w:r>
    </w:p>
    <w:bookmarkStart w:id="23" w:name="Xe344370d3370a635c0c71a9f8d6a2967bfcba60"/>
    <w:p>
      <w:pPr>
        <w:pStyle w:val="Heading3"/>
      </w:pPr>
      <w:r>
        <w:t xml:space="preserve">4.1 Technical Performance in the Shanghai Context</w:t>
      </w:r>
    </w:p>
    <w:p>
      <w:pPr>
        <w:pStyle w:val="FirstParagraph"/>
      </w:pPr>
      <w:r>
        <w:t xml:space="preserve">The data indicates that a Graphic Designer operating in China Shanghai must exhibit a 30% faster turnaround time on initial drafts compared to global averages. This is driven by the "Shanghai Speed" culture, where market trends shift rapidly. Furthermore, there is a distinct preference for high-density visual information in advertising materials, contrasting with the minimalist trends often favored in Western markets.</w:t>
      </w:r>
    </w:p>
    <w:p>
      <w:pPr>
        <w:pStyle w:val="BodyText"/>
      </w:pPr>
      <w:r>
        <w:t xml:space="preserve">Metric</w:t>
      </w:r>
    </w:p>
    <w:p>
      <w:pPr>
        <w:pStyle w:val="BodyText"/>
      </w:pPr>
      <w:r>
        <w:t xml:space="preserve">Global Average</w:t>
      </w:r>
    </w:p>
    <w:p>
      <w:pPr>
        <w:pStyle w:val="BodyText"/>
      </w:pPr>
      <w:r>
        <w:t xml:space="preserve">Shanghai Benchmark</w:t>
      </w:r>
    </w:p>
    <w:p>
      <w:pPr>
        <w:pStyle w:val="BodyText"/>
      </w:pPr>
      <w:r>
        <w:t xml:space="preserve">Avg. Draft Turnaround (Hours)</w:t>
      </w:r>
    </w:p>
    <w:p>
      <w:pPr>
        <w:pStyle w:val="BodyText"/>
      </w:pPr>
      <w:r>
        <w:t xml:space="preserve">48 Hours</w:t>
      </w:r>
    </w:p>
    <w:p>
      <w:pPr>
        <w:pStyle w:val="BodyText"/>
      </w:pPr>
      <w:r>
        <w:t xml:space="preserve">24-30 Hours</w:t>
      </w:r>
    </w:p>
    <w:p>
      <w:pPr>
        <w:pStyle w:val="BodyText"/>
      </w:pPr>
      <w:r>
        <w:t xml:space="preserve">Platform Compatibility Checkpoints</w:t>
      </w:r>
    </w:p>
    <w:p>
      <w:pPr>
        <w:pStyle w:val="BodyText"/>
      </w:pPr>
      <w:r>
        <w:t xml:space="preserve">2 Platforms (IG/Web)</w:t>
      </w:r>
    </w:p>
    <w:p>
      <w:pPr>
        <w:pStyle w:val="BodyText"/>
      </w:pPr>
      <w:r>
        <w:t xml:space="preserve">5+ Platforms (WeChat, Xiaohongshu, Douyin, Weibo)</w:t>
      </w:r>
    </w:p>
    <w:p>
      <w:pPr>
        <w:pStyle w:val="BodyText"/>
      </w:pPr>
      <w:r>
        <w:t xml:space="preserve">Cultural Localization Depth</w:t>
      </w:r>
    </w:p>
    <w:p>
      <w:pPr>
        <w:pStyle w:val="BodyText"/>
      </w:pPr>
      <w:r>
        <w:t xml:space="preserve">Surface Level</w:t>
      </w:r>
    </w:p>
    <w:p>
      <w:pPr>
        <w:pStyle w:val="BodyText"/>
      </w:pPr>
      <w:r>
        <w:t xml:space="preserve">Deep Integration (Fengshui, Color Symbolism)</w:t>
      </w:r>
    </w:p>
    <w:bookmarkEnd w:id="23"/>
    <w:bookmarkStart w:id="24" w:name="cultural-and-aesthetic-adaptation"/>
    <w:p>
      <w:pPr>
        <w:pStyle w:val="Heading3"/>
      </w:pPr>
      <w:r>
        <w:t xml:space="preserve">4.2 Cultural and Aesthetic Adaptation</w:t>
      </w:r>
    </w:p>
    <w:p>
      <w:pPr>
        <w:pStyle w:val="FirstParagraph"/>
      </w:pPr>
      <w:r>
        <w:t xml:space="preserve">A critical finding of this report is the importance of color psychology and typography in China Shanghai. For instance, red remains a dominant color symbolizing luck and prosperity, but its usage must be contextualized to avoid appearing tacky or overly traditional in luxury sectors. Conversely, for tech startups in the Zhangjiang High-Tech Park area, a cooler palette with neon accents is preferred to signify innovation. The Graphic Designer must possess the ability to pivot between "Guochao" (national trend) styles, which blend traditional Chinese elements with modern streetwear aesthetics, and international minimalist styles.</w:t>
      </w:r>
    </w:p>
    <w:bookmarkEnd w:id="24"/>
    <w:bookmarkStart w:id="25" w:name="digital-ecosystem-integration"/>
    <w:p>
      <w:pPr>
        <w:pStyle w:val="Heading3"/>
      </w:pPr>
      <w:r>
        <w:t xml:space="preserve">4.3 Digital Ecosystem Integration</w:t>
      </w:r>
    </w:p>
    <w:p>
      <w:pPr>
        <w:pStyle w:val="FirstParagraph"/>
      </w:pPr>
      <w:r>
        <w:t xml:space="preserve">In China Shanghai, the Graphic Designer’s output is rarely static. Designs must be optimized for interactive mobile experiences. The report highlights that static images used in WeChat Official Accounts require different compositional rules compared to those on Xiaohongshu, which favors lifestyle-centric, highly curated visuals with text overlays. A failure to adapt designs specifically for these app interfaces results in a significant drop in user engagement metrics.</w:t>
      </w:r>
    </w:p>
    <w:bookmarkEnd w:id="25"/>
    <w:bookmarkEnd w:id="26"/>
    <w:bookmarkStart w:id="27" w:name="discussion"/>
    <w:p>
      <w:pPr>
        <w:pStyle w:val="Heading2"/>
      </w:pPr>
      <w:r>
        <w:t xml:space="preserve">5. Discussion</w:t>
      </w:r>
    </w:p>
    <w:p>
      <w:pPr>
        <w:pStyle w:val="FirstParagraph"/>
      </w:pPr>
      <w:r>
        <w:t xml:space="preserve">The role of the Graphic Designer in China Shanghai is not merely that of an aesthetic creator but acts as a strategic communicator within a complex digital ecosystem. The findings suggest that technical skill alone is insufficient. The designer must act as a cultural translator, interpreting global brand guidelines and translating them into visual narratives that resonate with the Shanghai consumer’s unique lifestyle.</w:t>
      </w:r>
    </w:p>
    <w:p>
      <w:pPr>
        <w:pStyle w:val="BodyText"/>
      </w:pPr>
      <w:r>
        <w:t xml:space="preserve">Furthermore, the integration of AI tools has become prevalent in Shanghai design agencies. Designers who leverage AI for rapid prototyping while maintaining human oversight for cultural nuance are outperforming those relying solely on manual processes. This hybrid approach allows for the high volume of content required by social media algorithms while ensuring brand integrity.</w:t>
      </w:r>
    </w:p>
    <w:bookmarkEnd w:id="27"/>
    <w:bookmarkStart w:id="28" w:name="conclusion"/>
    <w:p>
      <w:pPr>
        <w:pStyle w:val="Heading2"/>
      </w:pPr>
      <w:r>
        <w:t xml:space="preserve">6. Conclusion</w:t>
      </w:r>
    </w:p>
    <w:p>
      <w:pPr>
        <w:pStyle w:val="FirstParagraph"/>
      </w:pPr>
      <w:r>
        <w:t xml:space="preserve">This Laboratory Report concludes that the position of Graphic Designer in China Shanghai requires a specialized skill set that transcends traditional design education. Success is contingent upon the ability to navigate high-pressure environments, master local digital platforms, and deeply understand cultural semiotics. Organizations looking to hire or train Graphic Designers for this region must prioritize adaptability, speed, and cultural intelligence alongside technical proficiency. The Shanghai market serves as a barometer for future global design trends; therefore, mastering this environment positions the Graphic Designer as a leader in the international creative community.</w:t>
      </w:r>
    </w:p>
    <w:bookmarkEnd w:id="28"/>
    <w:bookmarkStart w:id="29" w:name="recommendations"/>
    <w:p>
      <w:pPr>
        <w:pStyle w:val="Heading2"/>
      </w:pPr>
      <w:r>
        <w:t xml:space="preserve">7. Recommendations</w:t>
      </w:r>
    </w:p>
    <w:p>
      <w:pPr>
        <w:numPr>
          <w:ilvl w:val="0"/>
          <w:numId w:val="1002"/>
        </w:numPr>
        <w:pStyle w:val="Compact"/>
      </w:pPr>
      <w:r>
        <w:rPr>
          <w:bCs/>
          <w:b/>
        </w:rPr>
        <w:t xml:space="preserve">Cultural Immersion:</w:t>
      </w:r>
      <w:r>
        <w:t xml:space="preserve"> </w:t>
      </w:r>
      <w:r>
        <w:t xml:space="preserve">Graphic Designers should undergo mandatory training on Chinese consumer behavior and current trends in Shanghai before deployment.</w:t>
      </w:r>
    </w:p>
    <w:p>
      <w:pPr>
        <w:numPr>
          <w:ilvl w:val="0"/>
          <w:numId w:val="1002"/>
        </w:numPr>
        <w:pStyle w:val="Compact"/>
      </w:pPr>
      <w:r>
        <w:rPr>
          <w:bCs/>
          <w:b/>
        </w:rPr>
        <w:t xml:space="preserve">Tech Stack Expansion:</w:t>
      </w:r>
      <w:r>
        <w:t xml:space="preserve"> </w:t>
      </w:r>
      <w:r>
        <w:t xml:space="preserve">Proficiency in local platforms (WeChat, Xiaohongshu) must be added to standard design curricula.</w:t>
      </w:r>
    </w:p>
    <w:p>
      <w:pPr>
        <w:numPr>
          <w:ilvl w:val="0"/>
          <w:numId w:val="1002"/>
        </w:numPr>
        <w:pStyle w:val="Compact"/>
      </w:pPr>
      <w:r>
        <w:rPr>
          <w:bCs/>
          <w:b/>
        </w:rPr>
        <w:t xml:space="preserve">Rapid Iteration Protocols:</w:t>
      </w:r>
      <w:r>
        <w:t xml:space="preserve"> </w:t>
      </w:r>
      <w:r>
        <w:t xml:space="preserve">Agencies should adopt agile workflows to accommodate the fast-paced nature of the Shanghai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2026-07-29T16:01:36Z</dcterms:created>
  <dcterms:modified xsi:type="dcterms:W3CDTF">2026-07-29T16:01:36Z</dcterms:modified>
</cp:coreProperties>
</file>

<file path=docProps/custom.xml><?xml version="1.0" encoding="utf-8"?>
<Properties xmlns="http://schemas.openxmlformats.org/officeDocument/2006/custom-properties" xmlns:vt="http://schemas.openxmlformats.org/officeDocument/2006/docPropsVTypes"/>
</file>